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9A" w:rsidRPr="00B61A31" w:rsidRDefault="0018779A" w:rsidP="0018779A">
      <w:pPr>
        <w:pStyle w:val="NormaleWeb"/>
        <w:shd w:val="clear" w:color="auto" w:fill="FFFFFF"/>
        <w:spacing w:before="150" w:beforeAutospacing="0" w:after="240" w:afterAutospacing="0"/>
        <w:jc w:val="both"/>
        <w:rPr>
          <w:rFonts w:ascii="Arial" w:hAnsi="Arial" w:cs="Arial"/>
          <w:b/>
          <w:color w:val="393939"/>
          <w:sz w:val="40"/>
          <w:szCs w:val="40"/>
        </w:rPr>
      </w:pPr>
      <w:bookmarkStart w:id="0" w:name="_GoBack"/>
      <w:r w:rsidRPr="00B61A31">
        <w:rPr>
          <w:rFonts w:ascii="Arial" w:hAnsi="Arial" w:cs="Arial"/>
          <w:b/>
          <w:color w:val="393939"/>
          <w:sz w:val="40"/>
          <w:szCs w:val="40"/>
        </w:rPr>
        <w:t>PARCHI AGRISOLARI- Informazioni</w:t>
      </w:r>
    </w:p>
    <w:bookmarkEnd w:id="0"/>
    <w:p w:rsidR="0018779A" w:rsidRPr="0018779A" w:rsidRDefault="0018779A" w:rsidP="0018779A">
      <w:pPr>
        <w:pStyle w:val="NormaleWeb"/>
        <w:shd w:val="clear" w:color="auto" w:fill="FFFFFF"/>
        <w:spacing w:before="150" w:beforeAutospacing="0" w:after="240" w:afterAutospacing="0"/>
        <w:jc w:val="both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21"/>
          <w:szCs w:val="21"/>
        </w:rPr>
        <w:t>S</w:t>
      </w:r>
      <w:r w:rsidRPr="0018779A">
        <w:rPr>
          <w:rFonts w:ascii="Arial" w:hAnsi="Arial" w:cs="Arial"/>
          <w:color w:val="393939"/>
          <w:sz w:val="21"/>
          <w:szCs w:val="21"/>
        </w:rPr>
        <w:t xml:space="preserve">tanziati i fondi per i cd. "Parchi </w:t>
      </w:r>
      <w:proofErr w:type="spellStart"/>
      <w:r w:rsidRPr="0018779A">
        <w:rPr>
          <w:rFonts w:ascii="Arial" w:hAnsi="Arial" w:cs="Arial"/>
          <w:color w:val="393939"/>
          <w:sz w:val="21"/>
          <w:szCs w:val="21"/>
        </w:rPr>
        <w:t>Agrisolari</w:t>
      </w:r>
      <w:proofErr w:type="spellEnd"/>
      <w:r w:rsidRPr="0018779A">
        <w:rPr>
          <w:rFonts w:ascii="Arial" w:hAnsi="Arial" w:cs="Arial"/>
          <w:color w:val="393939"/>
          <w:sz w:val="21"/>
          <w:szCs w:val="21"/>
        </w:rPr>
        <w:t>" su edifici a uso produttivo nei settori agricolo, zootecnico e agroindustriale.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È stato pubblicato nella Gazzetta Ufficiale del 28 giugno 2022, n. 149, il </w:t>
      </w:r>
      <w:hyperlink r:id="rId5" w:tgtFrame="_blank" w:tooltip="Decreto Ministero delle Politiche Agricole, Alimentari e Forestali del 25 marzo 2022" w:history="1">
        <w:r w:rsidRPr="0018779A">
          <w:rPr>
            <w:rFonts w:ascii="Arial" w:eastAsia="Times New Roman" w:hAnsi="Arial" w:cs="Arial"/>
            <w:b/>
            <w:bCs/>
            <w:color w:val="205C90"/>
            <w:sz w:val="21"/>
            <w:szCs w:val="21"/>
            <w:lang w:eastAsia="it-IT"/>
          </w:rPr>
          <w:t>Decreto del Ministero delle Politiche Agricole, Alimentari e Forestali del 25 marzo 2022</w:t>
        </w:r>
      </w:hyperlink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  inerente gli “Interventi per la realizzazione di impianti fotovoltaici da installare su edifici a uso produttivo nei settori agricolo, zootecnico e agroindustriale, da finanziare nell’ambito del PNRR, Missione 2, componente 1, investimento 2.2 «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 xml:space="preserve">Parco </w:t>
      </w:r>
      <w:proofErr w:type="spellStart"/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Agrisolare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».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 xml:space="preserve">Il decreto fornisce le direttive necessarie all’avvio della misura «Parco </w:t>
      </w:r>
      <w:proofErr w:type="spellStart"/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agrisolare</w:t>
      </w:r>
      <w:proofErr w:type="spellEnd"/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», missione 2, componente 1, investimento 2.2, tramite l’</w:t>
      </w:r>
      <w:r w:rsidRPr="00B61A31">
        <w:rPr>
          <w:rFonts w:ascii="Arial" w:eastAsia="Times New Roman" w:hAnsi="Arial" w:cs="Arial"/>
          <w:b/>
          <w:bCs/>
          <w:color w:val="393939"/>
          <w:sz w:val="28"/>
          <w:szCs w:val="28"/>
          <w:lang w:eastAsia="it-IT"/>
        </w:rPr>
        <w:t>erogazione di un contributo a fondo perduto</w:t>
      </w: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 per la </w:t>
      </w:r>
      <w:r w:rsidRPr="00B61A31">
        <w:rPr>
          <w:rFonts w:ascii="Arial" w:eastAsia="Times New Roman" w:hAnsi="Arial" w:cs="Arial"/>
          <w:b/>
          <w:bCs/>
          <w:color w:val="393939"/>
          <w:sz w:val="28"/>
          <w:szCs w:val="28"/>
          <w:lang w:eastAsia="it-IT"/>
        </w:rPr>
        <w:t>realizzazione di impianti fotovoltaici</w:t>
      </w: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 su </w:t>
      </w:r>
      <w:r w:rsidRPr="00B61A31">
        <w:rPr>
          <w:rFonts w:ascii="Arial" w:eastAsia="Times New Roman" w:hAnsi="Arial" w:cs="Arial"/>
          <w:b/>
          <w:bCs/>
          <w:color w:val="393939"/>
          <w:sz w:val="28"/>
          <w:szCs w:val="28"/>
          <w:lang w:eastAsia="it-IT"/>
        </w:rPr>
        <w:t>edifici a uso produttivo</w:t>
      </w: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 nei settori agricolo, zootecnico e agroindustriale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In particolare, l’investimento persegue l’obiettivo di creare e migliorare l’infrastruttura connessa allo sviluppo, all’adeguamento e all’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ammodernamento dell’agricoltura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, compresi l’accesso ai terreni agricoli, la ricomposizione e il riassetto fondiari, l’approvvigionamento e il risparmio energetico e idrico di cui al punto (143) degli orientamenti.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In particolare, verranno selezionati e finanziati progetti che prevedono l’acquisto e la posa in opera di pannelli fotovoltaici sui tetti di fabbricati strumentali all’attività dei soggetti beneficiari, ivi compresi quelli destinati alla ricezione ed ospitalità nell’ambito dell’attività agrituristica. Unitamente a tale attività, possono essere eseguiti uno o più dei seguenti interventi di riqualificazione ai fini del miglioramento dell’efficienza energetica delle strutture:</w:t>
      </w:r>
    </w:p>
    <w:p w:rsidR="0018779A" w:rsidRPr="0018779A" w:rsidRDefault="0018779A" w:rsidP="0018779A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a) rimozione e smaltimento dell’amianto (o, se del caso, dell’eternit) dai tetti, in conformità alla normativa nazionale di settore vigente;</w:t>
      </w:r>
    </w:p>
    <w:p w:rsidR="0018779A" w:rsidRPr="0018779A" w:rsidRDefault="0018779A" w:rsidP="0018779A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b) realizzazione dell’isolamento termico dei tetti;</w:t>
      </w:r>
    </w:p>
    <w:p w:rsidR="0018779A" w:rsidRPr="0018779A" w:rsidRDefault="0018779A" w:rsidP="0018779A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c) realizzazione di un sistema di aerazione connesso alla sostituzione del tetto (intercapedine d’aria).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Per gli anni dal 2022 al 2026 le risorse ammontano a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1,5 miliardi di euro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 a valere sui fondi del PNRR, missione 2, componente 1, investimento 2.2. così suddivisi:</w:t>
      </w:r>
    </w:p>
    <w:p w:rsidR="0018779A" w:rsidRPr="0018779A" w:rsidRDefault="0018779A" w:rsidP="0018779A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1,2 miliardi di euro per la realizzazione di interventi, descritti nell’allegato A, tabella 1A, del decreto;</w:t>
      </w:r>
    </w:p>
    <w:p w:rsidR="0018779A" w:rsidRPr="0018779A" w:rsidRDefault="0018779A" w:rsidP="0018779A">
      <w:pPr>
        <w:numPr>
          <w:ilvl w:val="0"/>
          <w:numId w:val="8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300 milioni di euro, per la realizzazione di interventi, descritti all’allegato A, tabelle 2A e 3A, del decreto.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Il 40% delle risorse è destinato a progetti da realizzare nelle regioni del Mezzogiorno-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Possono accedere alle risorse:</w:t>
      </w:r>
    </w:p>
    <w:p w:rsidR="0018779A" w:rsidRPr="0018779A" w:rsidRDefault="0018779A" w:rsidP="0018779A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a) Imprenditori agricoli, in forma individuale o societaria;</w:t>
      </w:r>
    </w:p>
    <w:p w:rsidR="0018779A" w:rsidRPr="0018779A" w:rsidRDefault="0018779A" w:rsidP="0018779A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b) imprese agroindustriali, in possesso di codice ATECO indicati in un avviso di prossima pubblicazione;</w:t>
      </w:r>
    </w:p>
    <w:p w:rsidR="0018779A" w:rsidRPr="0018779A" w:rsidRDefault="0018779A" w:rsidP="0018779A">
      <w:pPr>
        <w:numPr>
          <w:ilvl w:val="0"/>
          <w:numId w:val="9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lastRenderedPageBreak/>
        <w:t>c) indipendentemente dai propri associati, le cooperative agricole che svolgono attività di cui all’art. 2135 del codice civile e le cooperative o loro consorzi di cui all’art. 1, comma 2, del decreto legislativo 18 maggio 2001, n. 228.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Sono esclusi i soggetti esonerati dalla tenuta della contabilità IVA, aventi un volume di affari annuo inferiore ad euro 7.000,00.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Agli interventi realizzati viene riconosciuto un finanziamento in conto capitale con intensità di aiuto rispetto alla spesa ammessa come previsto nelle Tabelle inserite nell’Allegato A al Decreto. Il contributo è concesso fino ad esaurimento delle risorse disponibili.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La spesa massima ammissibile per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singolo progetto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 è pari a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750mila euro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, nel limite massimo di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1 milione di euro per beneficiario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Gli interventi ammissibili all’agevolazione, da realizzare sui tetti di fabbricati strumentali all’attività agricola, zootecnica e agroindustriale, devono prevedere l’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installazione di impianti fotovoltaici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, con potenza di picco non inferiore a 6 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kWp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 e non superiore a 500 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kWp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Unitamente a tale attività, possono essere eseguiti uno o più dei seguenti interventi di riqualificazione ai fini del miglioramento dell’efficienza energetica delle strutture:</w:t>
      </w:r>
    </w:p>
    <w:p w:rsidR="0018779A" w:rsidRPr="0018779A" w:rsidRDefault="0018779A" w:rsidP="0018779A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rimozione e smaltimento dell’amianto (e, se del caso, l’eternit) dai tetti;</w:t>
      </w:r>
    </w:p>
    <w:p w:rsidR="0018779A" w:rsidRPr="0018779A" w:rsidRDefault="0018779A" w:rsidP="0018779A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realizzazione dell’isolamento termico dei tetti;</w:t>
      </w:r>
    </w:p>
    <w:p w:rsidR="0018779A" w:rsidRPr="0018779A" w:rsidRDefault="0018779A" w:rsidP="0018779A">
      <w:pPr>
        <w:numPr>
          <w:ilvl w:val="0"/>
          <w:numId w:val="10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realizzazione di un sistema di aerazione connesso alla sostituzione del tetto (intercapedine d’aria).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Sono considerate ammissibili, ove effettivamente sostenute e comprovate, le seguenti spese:</w:t>
      </w:r>
    </w:p>
    <w:p w:rsidR="0018779A" w:rsidRPr="0018779A" w:rsidRDefault="0018779A" w:rsidP="0018779A">
      <w:pPr>
        <w:numPr>
          <w:ilvl w:val="0"/>
          <w:numId w:val="1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a)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per la realizzazione di impianti fotovoltaici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: acquisto e posa di moduli fotovoltaici, inverter, software di gestione, ulteriori componenti di impianto; sistemi di accumulo; fornitura e messa in opera dei materiali necessari alla realizzazione degli interventi; costi di connessione alla rete; fino a un limite massimo di euro 1.500,00/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Kwp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 per l’installazione dei pannelli fotovoltaici, anche in considerazione delle dimensioni complessive dell’impianto da realizzare e delle correlate economie di scala, e fino ad ulteriori euro 1.000,00/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Kwh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 ove siano installati anche sistemi di accumulo. In ogni caso, il contributo complessivo corrisposto per i sistemi di accumulo non può eccedere i 50mila euro. Qualora siano installate colonnine di ricarica elettrica per la mobilità sostenibile e per le macchine agricole, potrà essere riconosciuta, in aggiunta ai massimali su indicati, una spesa fino ad un limite massimo ammissibile pari a euro 1.000,00/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 a colonnina, secondo gli importi e le quantità che saranno dettagliatamente individuati nell’avviso di cui all’art. 13;</w:t>
      </w:r>
    </w:p>
    <w:p w:rsidR="0018779A" w:rsidRPr="0018779A" w:rsidRDefault="0018779A" w:rsidP="0018779A">
      <w:pPr>
        <w:numPr>
          <w:ilvl w:val="0"/>
          <w:numId w:val="1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b) per la rimozione e smaltimento dell’amianto, ove presente, e l’esecuzione di interventi di realizzazione o miglioramento dell’isolamento termico e della coibentazione dei tetti e/o di realizzazione di un sistema di aerazione connesso alla sostituzione del tetto (intercapedine d’aria): demolizione e ricostruzione delle coperture e fornitura e messa in opera dei materiali necessari alla realizzazione degli interventi, fino ad un limite massimo ammissibile di euro 700,00/</w:t>
      </w:r>
      <w:proofErr w:type="spell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Kwp</w:t>
      </w:r>
      <w:proofErr w:type="spellEnd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Pr="00B61A31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</w:pP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> Per tutti gli interventi innanzi elencati sono </w:t>
      </w:r>
      <w:r w:rsidRPr="00B61A31">
        <w:rPr>
          <w:rFonts w:ascii="Arial" w:eastAsia="Times New Roman" w:hAnsi="Arial" w:cs="Arial"/>
          <w:b/>
          <w:bCs/>
          <w:color w:val="393939"/>
          <w:sz w:val="28"/>
          <w:szCs w:val="28"/>
          <w:lang w:eastAsia="it-IT"/>
        </w:rPr>
        <w:t>ammissibili le spese di progettazione, asseverazioni ed altre spese professionali</w:t>
      </w: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t xml:space="preserve"> richieste dal tipo di lavori, comprese quelle relative all’elaborazione e presentazione </w:t>
      </w:r>
      <w:r w:rsidRPr="00B61A31">
        <w:rPr>
          <w:rFonts w:ascii="Arial" w:eastAsia="Times New Roman" w:hAnsi="Arial" w:cs="Arial"/>
          <w:b/>
          <w:color w:val="393939"/>
          <w:sz w:val="28"/>
          <w:szCs w:val="28"/>
          <w:lang w:eastAsia="it-IT"/>
        </w:rPr>
        <w:lastRenderedPageBreak/>
        <w:t>dell’istanza, direzione lavori e collaudi, se prestate da soggetti esterni all’impresa.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Non sono ammissibili i seguenti costi: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servizi di consulenza continuativi o periodici o connessi alla consulenza fiscale, alla consulenza legale o alla pubblicità;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b) acquisto di beni usati;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c) acquisto di beni in </w:t>
      </w:r>
      <w:proofErr w:type="gramStart"/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leasing ;</w:t>
      </w:r>
      <w:proofErr w:type="gramEnd"/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d) acquisto di beni e prestazioni non direttamente identificabili come connessi all’intervento di efficienza energetica o all’installazione dell’impianto per la produzione da fonti rinnovabili;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e) acquisto di dispositivi per l’accumulo dell’energia prodotta da impianti fotovoltaici già esistenti;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f) lavori in economia;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g) pagamenti a favore di soggetti privi di partita IVA;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h) prestazioni gestionali;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i) acquisto e modifica di mezzi di trasporto;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j) spese effettuate o fatturate al soggetto beneficiario da società con rapporti di controllo o di collegamento, come definito dall’art. 2359 del codice civile o che abbiano in comune soci, amministratori o procuratori con poteri di rappresentanza; tali spese potranno essere ammissibili solo se l’impresa destinataria documenti, al momento della presentazione della domanda di partecipazione al presente bando, che tale società è l’unico fornitore di tale impianto o strumentazione;</w:t>
      </w:r>
    </w:p>
    <w:p w:rsidR="0018779A" w:rsidRPr="0018779A" w:rsidRDefault="0018779A" w:rsidP="0018779A">
      <w:pPr>
        <w:numPr>
          <w:ilvl w:val="0"/>
          <w:numId w:val="1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k) pagamenti effettuati cumulativamente, in contanti e in compensazione.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Sono ammessi a finanziamento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solo impianti fotovoltaici di nuova costruzione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 e realizzati con componenti di nuova costruzione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B61A31">
        <w:rPr>
          <w:rFonts w:ascii="Arial" w:eastAsia="Times New Roman" w:hAnsi="Arial" w:cs="Arial"/>
          <w:b/>
          <w:color w:val="393939"/>
          <w:sz w:val="44"/>
          <w:szCs w:val="44"/>
          <w:lang w:eastAsia="it-IT"/>
        </w:rPr>
        <w:t>Il contributo va richiesto esclusivamente in via telematica tramite l'apposita piattaforma. I termini per l'invio delle domande saranno fissati con successivi provvedimenti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P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it-IT"/>
        </w:rPr>
      </w:pP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Gli interventi dovranno essere realizzati, collaudati e rendicontati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entro 18 mesi dall’erogazione delle risorse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, salvo richiesta di proroga. Deve essere garantita comunque la realizzazione, collaudo e rendicontazione degli interventi </w:t>
      </w:r>
      <w:r w:rsidRPr="0018779A">
        <w:rPr>
          <w:rFonts w:ascii="Arial" w:eastAsia="Times New Roman" w:hAnsi="Arial" w:cs="Arial"/>
          <w:b/>
          <w:bCs/>
          <w:color w:val="393939"/>
          <w:sz w:val="21"/>
          <w:szCs w:val="21"/>
          <w:lang w:eastAsia="it-IT"/>
        </w:rPr>
        <w:t>entro il 30 giugno 2026</w:t>
      </w:r>
      <w:r w:rsidRPr="0018779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.</w:t>
      </w:r>
    </w:p>
    <w:p w:rsidR="0018779A" w:rsidRDefault="0018779A" w:rsidP="0018779A">
      <w:pPr>
        <w:shd w:val="clear" w:color="auto" w:fill="FFFFFF"/>
        <w:spacing w:before="150" w:after="24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lang w:eastAsia="it-IT"/>
        </w:rPr>
      </w:pPr>
    </w:p>
    <w:sectPr w:rsidR="00187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D53"/>
    <w:multiLevelType w:val="multilevel"/>
    <w:tmpl w:val="609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D495C"/>
    <w:multiLevelType w:val="multilevel"/>
    <w:tmpl w:val="096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F0C79"/>
    <w:multiLevelType w:val="multilevel"/>
    <w:tmpl w:val="7FD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D5B5A"/>
    <w:multiLevelType w:val="multilevel"/>
    <w:tmpl w:val="CBB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60AD7"/>
    <w:multiLevelType w:val="multilevel"/>
    <w:tmpl w:val="2FF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A00DA"/>
    <w:multiLevelType w:val="multilevel"/>
    <w:tmpl w:val="AE54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30DCC"/>
    <w:multiLevelType w:val="multilevel"/>
    <w:tmpl w:val="E66A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52502"/>
    <w:multiLevelType w:val="multilevel"/>
    <w:tmpl w:val="080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94753"/>
    <w:multiLevelType w:val="multilevel"/>
    <w:tmpl w:val="D8B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834D3D"/>
    <w:multiLevelType w:val="multilevel"/>
    <w:tmpl w:val="E87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220ED9"/>
    <w:multiLevelType w:val="multilevel"/>
    <w:tmpl w:val="9D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57FE5"/>
    <w:multiLevelType w:val="multilevel"/>
    <w:tmpl w:val="861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9A"/>
    <w:rsid w:val="0018779A"/>
    <w:rsid w:val="006431B8"/>
    <w:rsid w:val="00A74834"/>
    <w:rsid w:val="00B6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58A4-4B46-4A07-9243-6366A2A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voripubblici.it/normativa/20220325/Decreto-Ministero-delle-Politiche-Agricole-Alimentari-e-Forestali-del-25-marzo-2022-25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Rocchetti</dc:creator>
  <cp:keywords/>
  <dc:description/>
  <cp:lastModifiedBy>Riccardo Rocchetti</cp:lastModifiedBy>
  <cp:revision>5</cp:revision>
  <dcterms:created xsi:type="dcterms:W3CDTF">2022-07-05T08:01:00Z</dcterms:created>
  <dcterms:modified xsi:type="dcterms:W3CDTF">2022-07-05T08:11:00Z</dcterms:modified>
</cp:coreProperties>
</file>