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37" w:rsidRDefault="006B4737" w:rsidP="00B85B55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  <w:r w:rsidRPr="00B85B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AVVISO PUBBLICO</w:t>
      </w:r>
    </w:p>
    <w:p w:rsidR="001B5FCC" w:rsidRPr="00B85B55" w:rsidRDefault="001B5FCC" w:rsidP="001B5FCC">
      <w:pPr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</w:pPr>
      <w:r w:rsidRPr="00B85B55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>Interventi a favore della famiglia (</w:t>
      </w:r>
      <w:proofErr w:type="spellStart"/>
      <w:r w:rsidRPr="00B85B55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>L.R.</w:t>
      </w:r>
      <w:proofErr w:type="spellEnd"/>
      <w:r w:rsidRPr="00B85B55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 xml:space="preserve"> 30/98) anno 2015</w:t>
      </w:r>
    </w:p>
    <w:p w:rsidR="001B5FCC" w:rsidRPr="001B5FCC" w:rsidRDefault="001B5FCC" w:rsidP="00B85B55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B5FC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Il Coordinatore dell’Ambito Territoriale Sociale n. 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Fossombrone</w:t>
      </w:r>
    </w:p>
    <w:p w:rsidR="006B4737" w:rsidRPr="00EE19D1" w:rsidRDefault="006B4737" w:rsidP="00B85B55">
      <w:pPr>
        <w:rPr>
          <w:rFonts w:ascii="Times New Roman" w:hAnsi="Times New Roman" w:cs="Times New Roman"/>
          <w:sz w:val="24"/>
          <w:szCs w:val="24"/>
          <w:lang w:eastAsia="it-IT"/>
        </w:rPr>
      </w:pPr>
      <w:r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Vista la </w:t>
      </w:r>
      <w:proofErr w:type="spellStart"/>
      <w:r w:rsidRPr="00B85B55">
        <w:rPr>
          <w:rFonts w:ascii="Times New Roman" w:hAnsi="Times New Roman" w:cs="Times New Roman"/>
          <w:sz w:val="24"/>
          <w:szCs w:val="24"/>
          <w:lang w:eastAsia="it-IT"/>
        </w:rPr>
        <w:t>L.R.</w:t>
      </w:r>
      <w:proofErr w:type="spellEnd"/>
      <w:r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 30/98 “Interventi a fav</w:t>
      </w:r>
      <w:r w:rsidR="00637510">
        <w:rPr>
          <w:rFonts w:ascii="Times New Roman" w:hAnsi="Times New Roman" w:cs="Times New Roman"/>
          <w:sz w:val="24"/>
          <w:szCs w:val="24"/>
          <w:lang w:eastAsia="it-IT"/>
        </w:rPr>
        <w:t xml:space="preserve">ore della famiglie” e </w:t>
      </w:r>
      <w:proofErr w:type="spellStart"/>
      <w:r w:rsidR="00637510">
        <w:rPr>
          <w:rFonts w:ascii="Times New Roman" w:hAnsi="Times New Roman" w:cs="Times New Roman"/>
          <w:sz w:val="24"/>
          <w:szCs w:val="24"/>
          <w:lang w:eastAsia="it-IT"/>
        </w:rPr>
        <w:t>ss.mm.ii.</w:t>
      </w:r>
      <w:proofErr w:type="spellEnd"/>
      <w:r w:rsidRPr="00B85B55">
        <w:rPr>
          <w:rFonts w:ascii="Times New Roman" w:hAnsi="Times New Roman" w:cs="Times New Roman"/>
          <w:sz w:val="24"/>
          <w:szCs w:val="24"/>
          <w:lang w:eastAsia="it-IT"/>
        </w:rPr>
        <w:br/>
        <w:t xml:space="preserve">Vista la delibera della Giunta Regionale n. </w:t>
      </w:r>
      <w:r w:rsidR="00637510">
        <w:rPr>
          <w:rFonts w:ascii="Times New Roman" w:hAnsi="Times New Roman" w:cs="Times New Roman"/>
          <w:sz w:val="24"/>
          <w:szCs w:val="24"/>
          <w:lang w:eastAsia="it-IT"/>
        </w:rPr>
        <w:t>1070</w:t>
      </w:r>
      <w:r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 del </w:t>
      </w:r>
      <w:r w:rsidR="00637510">
        <w:rPr>
          <w:rFonts w:ascii="Times New Roman" w:hAnsi="Times New Roman" w:cs="Times New Roman"/>
          <w:sz w:val="24"/>
          <w:szCs w:val="24"/>
          <w:lang w:eastAsia="it-IT"/>
        </w:rPr>
        <w:t>30/11/2015</w:t>
      </w:r>
      <w:r w:rsidRPr="00B85B55">
        <w:rPr>
          <w:rFonts w:ascii="Times New Roman" w:hAnsi="Times New Roman" w:cs="Times New Roman"/>
          <w:sz w:val="24"/>
          <w:szCs w:val="24"/>
          <w:lang w:eastAsia="it-IT"/>
        </w:rPr>
        <w:br/>
        <w:t xml:space="preserve">Vista la delibera del Comitato dei Sindaci </w:t>
      </w:r>
      <w:r w:rsidR="00B85B55" w:rsidRPr="00B85B55">
        <w:rPr>
          <w:rFonts w:ascii="Times New Roman" w:hAnsi="Times New Roman" w:cs="Times New Roman"/>
          <w:sz w:val="24"/>
          <w:szCs w:val="24"/>
          <w:lang w:eastAsia="it-IT"/>
        </w:rPr>
        <w:t>n</w:t>
      </w:r>
      <w:r w:rsidR="00D74116">
        <w:rPr>
          <w:rFonts w:ascii="Times New Roman" w:hAnsi="Times New Roman" w:cs="Times New Roman"/>
          <w:sz w:val="24"/>
          <w:szCs w:val="24"/>
          <w:lang w:eastAsia="it-IT"/>
        </w:rPr>
        <w:t xml:space="preserve"> 3 </w:t>
      </w:r>
      <w:r w:rsidR="00B85B55"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del </w:t>
      </w:r>
      <w:r w:rsidR="00D74116">
        <w:rPr>
          <w:rFonts w:ascii="Times New Roman" w:hAnsi="Times New Roman" w:cs="Times New Roman"/>
          <w:sz w:val="24"/>
          <w:szCs w:val="24"/>
          <w:lang w:eastAsia="it-IT"/>
        </w:rPr>
        <w:t>16 febbraio 2016;</w:t>
      </w:r>
      <w:r w:rsidRPr="00B85B55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EE19D1">
        <w:rPr>
          <w:rFonts w:ascii="Times New Roman" w:hAnsi="Times New Roman" w:cs="Times New Roman"/>
          <w:sz w:val="24"/>
          <w:szCs w:val="24"/>
          <w:lang w:eastAsia="it-IT"/>
        </w:rPr>
        <w:t>Vista la determinazione n</w:t>
      </w:r>
      <w:r w:rsidR="00EE19D1" w:rsidRPr="00EE19D1">
        <w:rPr>
          <w:rFonts w:ascii="Times New Roman" w:hAnsi="Times New Roman" w:cs="Times New Roman"/>
          <w:sz w:val="24"/>
          <w:szCs w:val="24"/>
          <w:lang w:eastAsia="it-IT"/>
        </w:rPr>
        <w:t xml:space="preserve"> 29</w:t>
      </w:r>
      <w:r w:rsidRPr="00EE19D1">
        <w:rPr>
          <w:rFonts w:ascii="Times New Roman" w:hAnsi="Times New Roman" w:cs="Times New Roman"/>
          <w:sz w:val="24"/>
          <w:szCs w:val="24"/>
          <w:lang w:eastAsia="it-IT"/>
        </w:rPr>
        <w:t xml:space="preserve"> del </w:t>
      </w:r>
      <w:r w:rsidR="00EE19D1" w:rsidRPr="00EE19D1">
        <w:rPr>
          <w:rFonts w:ascii="Times New Roman" w:hAnsi="Times New Roman" w:cs="Times New Roman"/>
          <w:sz w:val="24"/>
          <w:szCs w:val="24"/>
          <w:lang w:eastAsia="it-IT"/>
        </w:rPr>
        <w:t>22 febbraio 2016</w:t>
      </w:r>
      <w:r w:rsidR="00B85B55" w:rsidRPr="00EE19D1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Pr="00EE19D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1B5FCC" w:rsidRPr="00EE19D1" w:rsidRDefault="001B5FCC" w:rsidP="001B5FCC">
      <w:pPr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EE19D1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RENDE NOTO </w:t>
      </w:r>
    </w:p>
    <w:p w:rsidR="001B5FCC" w:rsidRDefault="001B5FCC" w:rsidP="001B5FCC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EE19D1">
        <w:rPr>
          <w:rFonts w:ascii="Times New Roman" w:hAnsi="Times New Roman" w:cs="Times New Roman"/>
          <w:sz w:val="24"/>
          <w:szCs w:val="24"/>
          <w:lang w:eastAsia="it-IT"/>
        </w:rPr>
        <w:t>che l</w:t>
      </w:r>
      <w:r w:rsidR="006B4737" w:rsidRPr="00EE19D1">
        <w:rPr>
          <w:rFonts w:ascii="Times New Roman" w:hAnsi="Times New Roman" w:cs="Times New Roman"/>
          <w:sz w:val="24"/>
          <w:szCs w:val="24"/>
          <w:lang w:eastAsia="it-IT"/>
        </w:rPr>
        <w:t xml:space="preserve">’ATS (Ambito Territoriale Sociale) n. </w:t>
      </w:r>
      <w:r w:rsidR="00B85B55" w:rsidRPr="00EE19D1">
        <w:rPr>
          <w:rFonts w:ascii="Times New Roman" w:hAnsi="Times New Roman" w:cs="Times New Roman"/>
          <w:sz w:val="24"/>
          <w:szCs w:val="24"/>
          <w:lang w:eastAsia="it-IT"/>
        </w:rPr>
        <w:t>7 di Fossombrone</w:t>
      </w:r>
      <w:r w:rsidRPr="00EE19D1">
        <w:rPr>
          <w:rFonts w:ascii="Times New Roman" w:hAnsi="Times New Roman" w:cs="Times New Roman"/>
          <w:sz w:val="24"/>
          <w:szCs w:val="24"/>
          <w:lang w:eastAsia="it-IT"/>
        </w:rPr>
        <w:t xml:space="preserve"> a</w:t>
      </w:r>
      <w:r w:rsidR="006B4737" w:rsidRPr="00EE19D1">
        <w:rPr>
          <w:rFonts w:ascii="Times New Roman" w:hAnsi="Times New Roman" w:cs="Times New Roman"/>
          <w:sz w:val="24"/>
          <w:szCs w:val="24"/>
          <w:lang w:eastAsia="it-IT"/>
        </w:rPr>
        <w:t>ccoglie, per il tramite</w:t>
      </w:r>
      <w:r w:rsidR="006B4737"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 dei Comuni, le richieste di intervento a s</w:t>
      </w:r>
      <w:r w:rsidR="00B85B55"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ostegno della famiglia in </w:t>
      </w:r>
      <w:r w:rsidR="006B4737"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presenza di situazioni di disagio economico e </w:t>
      </w:r>
      <w:r>
        <w:rPr>
          <w:rFonts w:ascii="Times New Roman" w:hAnsi="Times New Roman" w:cs="Times New Roman"/>
          <w:sz w:val="24"/>
          <w:szCs w:val="24"/>
          <w:lang w:eastAsia="it-IT"/>
        </w:rPr>
        <w:t>s</w:t>
      </w:r>
      <w:r w:rsidR="006B4737" w:rsidRPr="00B85B55">
        <w:rPr>
          <w:rFonts w:ascii="Times New Roman" w:hAnsi="Times New Roman" w:cs="Times New Roman"/>
          <w:sz w:val="24"/>
          <w:szCs w:val="24"/>
          <w:lang w:eastAsia="it-IT"/>
        </w:rPr>
        <w:t>ociale, con residenza anagrafica</w:t>
      </w:r>
      <w:r w:rsidR="00B85B55" w:rsidRPr="00B85B55">
        <w:rPr>
          <w:rFonts w:ascii="Times New Roman" w:hAnsi="Times New Roman" w:cs="Times New Roman"/>
          <w:sz w:val="24"/>
          <w:szCs w:val="24"/>
          <w:lang w:eastAsia="it-IT"/>
        </w:rPr>
        <w:t> </w:t>
      </w:r>
      <w:r w:rsidR="006B4737" w:rsidRPr="00B85B55">
        <w:rPr>
          <w:rFonts w:ascii="Times New Roman" w:hAnsi="Times New Roman" w:cs="Times New Roman"/>
          <w:sz w:val="24"/>
          <w:szCs w:val="24"/>
          <w:lang w:eastAsia="it-IT"/>
        </w:rPr>
        <w:t>dell’intero nucleo familiare</w:t>
      </w:r>
      <w:r w:rsidR="00135C8B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6B4737" w:rsidRPr="00B85B55">
        <w:rPr>
          <w:rFonts w:ascii="Times New Roman" w:hAnsi="Times New Roman" w:cs="Times New Roman"/>
          <w:sz w:val="24"/>
          <w:szCs w:val="24"/>
          <w:lang w:eastAsia="it-IT"/>
        </w:rPr>
        <w:t>nel territorio di uno de</w:t>
      </w:r>
      <w:r w:rsidR="00B85B55"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gli </w:t>
      </w:r>
      <w:r w:rsidR="006B4737"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comuni appartenenti all’ATS n. </w:t>
      </w:r>
      <w:r w:rsidR="00B85B55" w:rsidRPr="00B85B55">
        <w:rPr>
          <w:rFonts w:ascii="Times New Roman" w:hAnsi="Times New Roman" w:cs="Times New Roman"/>
          <w:sz w:val="24"/>
          <w:szCs w:val="24"/>
          <w:lang w:eastAsia="it-IT"/>
        </w:rPr>
        <w:t>7 (Cartoceto, Fossombrone, Isola del Pi</w:t>
      </w:r>
      <w:r w:rsidR="00AE261A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="00B85B55" w:rsidRPr="00B85B55">
        <w:rPr>
          <w:rFonts w:ascii="Times New Roman" w:hAnsi="Times New Roman" w:cs="Times New Roman"/>
          <w:sz w:val="24"/>
          <w:szCs w:val="24"/>
          <w:lang w:eastAsia="it-IT"/>
        </w:rPr>
        <w:t>no, Montefelcino, Montemaggiore al Metauro, Saltara, Sant’Ippolito, Serrungarina)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:rsidR="001B5FCC" w:rsidRDefault="001B5FCC" w:rsidP="001B5FCC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B5FCC" w:rsidRPr="001B5FCC" w:rsidRDefault="001B5FCC" w:rsidP="001B5FCC">
      <w:pPr>
        <w:pStyle w:val="Nessunaspaziatura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  <w:r w:rsidRPr="001B5FCC">
        <w:rPr>
          <w:rFonts w:ascii="Times New Roman" w:hAnsi="Times New Roman" w:cs="Times New Roman"/>
          <w:sz w:val="24"/>
          <w:szCs w:val="24"/>
          <w:u w:val="single"/>
          <w:lang w:eastAsia="it-IT"/>
        </w:rPr>
        <w:t>DESTINATARI</w:t>
      </w:r>
      <w:r w:rsidR="00B85B55" w:rsidRPr="001B5FCC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 </w:t>
      </w:r>
    </w:p>
    <w:p w:rsidR="001B5FCC" w:rsidRDefault="001B5FCC" w:rsidP="001B5FCC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6B4737" w:rsidRPr="009F40D1" w:rsidRDefault="006B4737" w:rsidP="00AF220C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F40D1">
        <w:rPr>
          <w:rFonts w:ascii="Times New Roman" w:hAnsi="Times New Roman" w:cs="Times New Roman"/>
          <w:sz w:val="24"/>
          <w:szCs w:val="24"/>
          <w:lang w:eastAsia="it-IT"/>
        </w:rPr>
        <w:t xml:space="preserve">Donne sole </w:t>
      </w:r>
      <w:r w:rsidR="00637510" w:rsidRPr="009F40D1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205116" w:rsidRPr="009F40D1">
        <w:rPr>
          <w:rFonts w:ascii="Times New Roman" w:hAnsi="Times New Roman" w:cs="Times New Roman"/>
          <w:sz w:val="24"/>
          <w:szCs w:val="24"/>
          <w:lang w:eastAsia="it-IT"/>
        </w:rPr>
        <w:t xml:space="preserve">nucleo familiare anagrafico composto unicamente da una donna sola) in stato di gravidanza o con figli </w:t>
      </w:r>
      <w:r w:rsidR="00C36C58">
        <w:rPr>
          <w:rFonts w:ascii="Times New Roman" w:hAnsi="Times New Roman" w:cs="Times New Roman"/>
          <w:sz w:val="24"/>
          <w:szCs w:val="24"/>
          <w:lang w:eastAsia="it-IT"/>
        </w:rPr>
        <w:t xml:space="preserve">minori </w:t>
      </w:r>
      <w:r w:rsidR="00205116" w:rsidRPr="009F40D1">
        <w:rPr>
          <w:rFonts w:ascii="Times New Roman" w:hAnsi="Times New Roman" w:cs="Times New Roman"/>
          <w:sz w:val="24"/>
          <w:szCs w:val="24"/>
          <w:lang w:eastAsia="it-IT"/>
        </w:rPr>
        <w:t>nella condizione di non coniu</w:t>
      </w:r>
      <w:r w:rsidRPr="009F40D1">
        <w:rPr>
          <w:rFonts w:ascii="Times New Roman" w:hAnsi="Times New Roman" w:cs="Times New Roman"/>
          <w:sz w:val="24"/>
          <w:szCs w:val="24"/>
          <w:lang w:eastAsia="it-IT"/>
        </w:rPr>
        <w:t>gate</w:t>
      </w:r>
      <w:r w:rsidR="00AE261A" w:rsidRPr="009F40D1">
        <w:rPr>
          <w:rFonts w:ascii="Times New Roman" w:hAnsi="Times New Roman" w:cs="Times New Roman"/>
          <w:sz w:val="24"/>
          <w:szCs w:val="24"/>
          <w:lang w:eastAsia="it-IT"/>
        </w:rPr>
        <w:t xml:space="preserve"> ovvero separate legalmente/divorziate/vedove</w:t>
      </w:r>
      <w:r w:rsidRPr="009F40D1">
        <w:rPr>
          <w:rFonts w:ascii="Times New Roman" w:hAnsi="Times New Roman" w:cs="Times New Roman"/>
          <w:sz w:val="24"/>
          <w:szCs w:val="24"/>
          <w:lang w:eastAsia="it-IT"/>
        </w:rPr>
        <w:t>, che non superino il tetto di reddito ISEE di € 10.000,00</w:t>
      </w:r>
      <w:r w:rsidR="009F40D1" w:rsidRPr="009F40D1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6B4737" w:rsidRPr="009F40D1" w:rsidRDefault="006B4737" w:rsidP="00AF220C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F40D1">
        <w:rPr>
          <w:rFonts w:ascii="Times New Roman" w:hAnsi="Times New Roman" w:cs="Times New Roman"/>
          <w:sz w:val="24"/>
          <w:szCs w:val="24"/>
          <w:lang w:eastAsia="it-IT"/>
        </w:rPr>
        <w:t>Famiglie con numero di figli pari o superiore a tre, che non superino il tetto di reddito  ISEE di € 13.000,00</w:t>
      </w:r>
      <w:r w:rsidR="003C1A20" w:rsidRPr="009F40D1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6B4737" w:rsidRPr="00AE261A" w:rsidRDefault="006B4737" w:rsidP="00AF220C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F40D1">
        <w:rPr>
          <w:rFonts w:ascii="Times New Roman" w:hAnsi="Times New Roman" w:cs="Times New Roman"/>
          <w:sz w:val="24"/>
          <w:szCs w:val="24"/>
          <w:lang w:eastAsia="it-IT"/>
        </w:rPr>
        <w:t xml:space="preserve">Famiglie in situazione di disagio economico </w:t>
      </w:r>
      <w:r w:rsidR="00AE261A" w:rsidRPr="009F40D1">
        <w:rPr>
          <w:rFonts w:ascii="Times New Roman" w:hAnsi="Times New Roman" w:cs="Times New Roman"/>
          <w:sz w:val="24"/>
          <w:szCs w:val="24"/>
          <w:lang w:eastAsia="it-IT"/>
        </w:rPr>
        <w:t xml:space="preserve">e sociale </w:t>
      </w:r>
      <w:r w:rsidRPr="009F40D1">
        <w:rPr>
          <w:rFonts w:ascii="Times New Roman" w:hAnsi="Times New Roman" w:cs="Times New Roman"/>
          <w:sz w:val="24"/>
          <w:szCs w:val="24"/>
          <w:lang w:eastAsia="it-IT"/>
        </w:rPr>
        <w:t>che non superino il tetto di reddito</w:t>
      </w:r>
      <w:r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 ISEE di </w:t>
      </w:r>
      <w:r w:rsidR="00AE261A" w:rsidRPr="00AE261A">
        <w:rPr>
          <w:rFonts w:ascii="Times New Roman" w:hAnsi="Times New Roman" w:cs="Times New Roman"/>
          <w:sz w:val="24"/>
          <w:szCs w:val="24"/>
          <w:lang w:eastAsia="it-IT"/>
        </w:rPr>
        <w:t>€ 7</w:t>
      </w:r>
      <w:r w:rsidRPr="00AE261A">
        <w:rPr>
          <w:rFonts w:ascii="Times New Roman" w:hAnsi="Times New Roman" w:cs="Times New Roman"/>
          <w:sz w:val="24"/>
          <w:szCs w:val="24"/>
          <w:lang w:eastAsia="it-IT"/>
        </w:rPr>
        <w:t>.500,00</w:t>
      </w:r>
      <w:r w:rsidR="009F40D1">
        <w:rPr>
          <w:rFonts w:ascii="Times New Roman" w:hAnsi="Times New Roman" w:cs="Times New Roman"/>
          <w:sz w:val="24"/>
          <w:szCs w:val="24"/>
          <w:lang w:eastAsia="it-IT"/>
        </w:rPr>
        <w:t>;</w:t>
      </w:r>
      <w:r w:rsidR="003C1A2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391C27" w:rsidRDefault="00391C27" w:rsidP="00B85B55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B5FCC" w:rsidRPr="001B5FCC" w:rsidRDefault="001B5FCC" w:rsidP="001B5FCC">
      <w:pPr>
        <w:pStyle w:val="Nessunaspaziatura"/>
        <w:jc w:val="both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  <w:r w:rsidRPr="001B5FCC">
        <w:rPr>
          <w:rFonts w:ascii="Times New Roman" w:hAnsi="Times New Roman" w:cs="Times New Roman"/>
          <w:sz w:val="24"/>
          <w:szCs w:val="24"/>
          <w:u w:val="single"/>
          <w:lang w:eastAsia="it-IT"/>
        </w:rPr>
        <w:t>FORMULAZIONE DELLE GRADUATORIE</w:t>
      </w: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 </w:t>
      </w:r>
    </w:p>
    <w:p w:rsidR="001B5FCC" w:rsidRPr="001B5FCC" w:rsidRDefault="001B5FCC" w:rsidP="001B5FCC">
      <w:pPr>
        <w:pStyle w:val="Nessunaspaziatura"/>
        <w:jc w:val="both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</w:p>
    <w:p w:rsidR="006B4737" w:rsidRDefault="00C85C82" w:rsidP="001B5FCC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L’Ambito 7 procede all’istruttoria delle domande trasmesse a cura dei Comuni ed alla formazione di</w:t>
      </w:r>
      <w:r w:rsidR="006B4737"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AF220C">
        <w:rPr>
          <w:rFonts w:ascii="Times New Roman" w:hAnsi="Times New Roman" w:cs="Times New Roman"/>
          <w:sz w:val="24"/>
          <w:szCs w:val="24"/>
          <w:lang w:eastAsia="it-IT"/>
        </w:rPr>
        <w:t xml:space="preserve">tre </w:t>
      </w:r>
      <w:r w:rsidR="006B4737"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graduatorie </w:t>
      </w:r>
      <w:r w:rsidR="009224CC">
        <w:rPr>
          <w:rFonts w:ascii="Times New Roman" w:hAnsi="Times New Roman" w:cs="Times New Roman"/>
          <w:sz w:val="24"/>
          <w:szCs w:val="24"/>
          <w:lang w:eastAsia="it-IT"/>
        </w:rPr>
        <w:t xml:space="preserve">A), B), e C) </w:t>
      </w:r>
      <w:r w:rsidR="006B4737" w:rsidRPr="00B85B55">
        <w:rPr>
          <w:rFonts w:ascii="Times New Roman" w:hAnsi="Times New Roman" w:cs="Times New Roman"/>
          <w:sz w:val="24"/>
          <w:szCs w:val="24"/>
          <w:lang w:eastAsia="it-IT"/>
        </w:rPr>
        <w:t>articolate per ciascuna tipologia</w:t>
      </w:r>
      <w:r w:rsidR="00AE261A">
        <w:rPr>
          <w:rFonts w:ascii="Times New Roman" w:hAnsi="Times New Roman" w:cs="Times New Roman"/>
          <w:sz w:val="24"/>
          <w:szCs w:val="24"/>
          <w:lang w:eastAsia="it-IT"/>
        </w:rPr>
        <w:t xml:space="preserve"> di intervento</w:t>
      </w:r>
      <w:r w:rsidR="006B4737"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 e per ciascun Comune appartenente all’ATS n. </w:t>
      </w:r>
      <w:r w:rsidR="00A118DD">
        <w:rPr>
          <w:rFonts w:ascii="Times New Roman" w:hAnsi="Times New Roman" w:cs="Times New Roman"/>
          <w:sz w:val="24"/>
          <w:szCs w:val="24"/>
          <w:lang w:eastAsia="it-IT"/>
        </w:rPr>
        <w:t>7</w:t>
      </w:r>
      <w:r w:rsidR="00BB15BA">
        <w:rPr>
          <w:rFonts w:ascii="Times New Roman" w:hAnsi="Times New Roman" w:cs="Times New Roman"/>
          <w:sz w:val="24"/>
          <w:szCs w:val="24"/>
          <w:lang w:eastAsia="it-IT"/>
        </w:rPr>
        <w:t>, in ordine crescente del valore ISEE</w:t>
      </w:r>
      <w:r w:rsidR="003C1A20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:rsidR="003C1A20" w:rsidRPr="00FE15ED" w:rsidRDefault="003C1A20" w:rsidP="001B5FCC">
      <w:pPr>
        <w:pStyle w:val="Default"/>
        <w:jc w:val="both"/>
        <w:rPr>
          <w:rFonts w:ascii="Times New Roman" w:hAnsi="Times New Roman" w:cs="Times New Roman"/>
        </w:rPr>
      </w:pPr>
      <w:r w:rsidRPr="00FE15ED">
        <w:rPr>
          <w:rFonts w:ascii="Times New Roman" w:hAnsi="Times New Roman" w:cs="Times New Roman"/>
        </w:rPr>
        <w:t xml:space="preserve">Nel caso di </w:t>
      </w:r>
      <w:r>
        <w:rPr>
          <w:rFonts w:ascii="Times New Roman" w:hAnsi="Times New Roman" w:cs="Times New Roman"/>
        </w:rPr>
        <w:t xml:space="preserve">valori </w:t>
      </w:r>
      <w:r w:rsidRPr="00FE15ED">
        <w:rPr>
          <w:rFonts w:ascii="Times New Roman" w:hAnsi="Times New Roman" w:cs="Times New Roman"/>
        </w:rPr>
        <w:t xml:space="preserve"> </w:t>
      </w:r>
      <w:proofErr w:type="spellStart"/>
      <w:r w:rsidRPr="00FE15ED">
        <w:rPr>
          <w:rFonts w:ascii="Times New Roman" w:hAnsi="Times New Roman" w:cs="Times New Roman"/>
        </w:rPr>
        <w:t>I.S.E.E.</w:t>
      </w:r>
      <w:proofErr w:type="spellEnd"/>
      <w:r w:rsidRPr="00FE15ED">
        <w:rPr>
          <w:rFonts w:ascii="Times New Roman" w:hAnsi="Times New Roman" w:cs="Times New Roman"/>
        </w:rPr>
        <w:t xml:space="preserve"> di pari importo, l’inserimento nella graduatoria sarà determinato </w:t>
      </w:r>
      <w:r>
        <w:rPr>
          <w:rFonts w:ascii="Times New Roman" w:hAnsi="Times New Roman" w:cs="Times New Roman"/>
        </w:rPr>
        <w:t>dai seguenti criteri di precedenza</w:t>
      </w:r>
      <w:r w:rsidR="00205116">
        <w:rPr>
          <w:rFonts w:ascii="Times New Roman" w:hAnsi="Times New Roman" w:cs="Times New Roman"/>
        </w:rPr>
        <w:t xml:space="preserve"> e nell’ordine</w:t>
      </w:r>
      <w:r>
        <w:rPr>
          <w:rFonts w:ascii="Times New Roman" w:hAnsi="Times New Roman" w:cs="Times New Roman"/>
        </w:rPr>
        <w:t xml:space="preserve">:  </w:t>
      </w:r>
      <w:r w:rsidRPr="00FE15ED">
        <w:rPr>
          <w:rFonts w:ascii="Times New Roman" w:hAnsi="Times New Roman" w:cs="Times New Roman"/>
        </w:rPr>
        <w:t xml:space="preserve"> </w:t>
      </w:r>
    </w:p>
    <w:p w:rsidR="003C1A20" w:rsidRPr="00FE15ED" w:rsidRDefault="003C1A20" w:rsidP="003C1A2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15ED">
        <w:rPr>
          <w:rFonts w:ascii="Times New Roman" w:hAnsi="Times New Roman" w:cs="Times New Roman"/>
        </w:rPr>
        <w:t xml:space="preserve">nucleo familiare con maggior numero di figli minori conviventi; </w:t>
      </w:r>
    </w:p>
    <w:p w:rsidR="003C1A20" w:rsidRPr="00FE15ED" w:rsidRDefault="003C1A20" w:rsidP="003C1A2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15ED">
        <w:rPr>
          <w:rFonts w:ascii="Times New Roman" w:hAnsi="Times New Roman" w:cs="Times New Roman"/>
        </w:rPr>
        <w:t xml:space="preserve">ordine cronologico di presentazione della domanda.  </w:t>
      </w:r>
    </w:p>
    <w:p w:rsidR="00846DBA" w:rsidRDefault="00846DBA" w:rsidP="00846DBA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9224CC" w:rsidRDefault="009224CC" w:rsidP="001B5FCC">
      <w:pPr>
        <w:pStyle w:val="Nessunaspaziatura"/>
        <w:jc w:val="both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  <w:r w:rsidRPr="009224CC">
        <w:rPr>
          <w:rFonts w:ascii="Times New Roman" w:hAnsi="Times New Roman" w:cs="Times New Roman"/>
          <w:sz w:val="24"/>
          <w:szCs w:val="24"/>
          <w:u w:val="single"/>
          <w:lang w:eastAsia="it-IT"/>
        </w:rPr>
        <w:t>ENTITA’ DEI CONTRIBUTI</w:t>
      </w:r>
    </w:p>
    <w:p w:rsidR="00350476" w:rsidRPr="009224CC" w:rsidRDefault="00350476" w:rsidP="001B5FCC">
      <w:pPr>
        <w:pStyle w:val="Nessunaspaziatura"/>
        <w:jc w:val="both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</w:p>
    <w:p w:rsidR="00350476" w:rsidRPr="00222EED" w:rsidRDefault="00AF220C" w:rsidP="001B5FCC">
      <w:pPr>
        <w:pStyle w:val="Nessunaspaziatura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220C">
        <w:rPr>
          <w:rFonts w:ascii="Times New Roman" w:hAnsi="Times New Roman" w:cs="Times New Roman"/>
          <w:sz w:val="24"/>
          <w:szCs w:val="24"/>
          <w:lang w:eastAsia="it-IT"/>
        </w:rPr>
        <w:t xml:space="preserve">Ai beneficiari delle tre graduatorie A), B), e C), individuati in base ai criteri, priorità e precedenze sopra precisati, sarà assegnato un contributo </w:t>
      </w:r>
      <w:r w:rsidR="001B1A86">
        <w:rPr>
          <w:rFonts w:ascii="Times New Roman" w:hAnsi="Times New Roman" w:cs="Times New Roman"/>
          <w:sz w:val="24"/>
          <w:szCs w:val="24"/>
          <w:lang w:eastAsia="it-IT"/>
        </w:rPr>
        <w:t xml:space="preserve">di </w:t>
      </w:r>
      <w:r w:rsidRPr="00AF220C">
        <w:rPr>
          <w:rFonts w:ascii="Times New Roman" w:hAnsi="Times New Roman" w:cs="Times New Roman"/>
          <w:sz w:val="24"/>
          <w:szCs w:val="24"/>
          <w:lang w:eastAsia="it-IT"/>
        </w:rPr>
        <w:t xml:space="preserve"> € 300,00. </w:t>
      </w:r>
      <w:r w:rsidR="00BB15BA">
        <w:rPr>
          <w:rFonts w:ascii="Times New Roman" w:hAnsi="Times New Roman" w:cs="Times New Roman"/>
          <w:sz w:val="24"/>
          <w:szCs w:val="24"/>
          <w:lang w:eastAsia="it-IT"/>
        </w:rPr>
        <w:t xml:space="preserve">Ogni nucleo familiare anche se utilmente collocato nelle tre graduatorie A), B), C) potrà essere assegnatario di un’unica quota di contributo economico, a tal fine verrà selezionato nella graduatoria più utile ai fini di beneficiare del contributo. </w:t>
      </w:r>
      <w:r w:rsidR="00222EED" w:rsidRPr="00222EED">
        <w:rPr>
          <w:rFonts w:ascii="Times New Roman" w:eastAsia="Arial Unicode MS" w:hAnsi="Times New Roman" w:cs="Times New Roman"/>
          <w:sz w:val="24"/>
          <w:szCs w:val="24"/>
        </w:rPr>
        <w:t>Qualora, una volta assegnati i contributi di cui in precedenza sopra indicati vi fosse un’eccedenza pari ad almeno € 200,00 e almeno un beneficiario</w:t>
      </w:r>
      <w:r w:rsidR="00F84DD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22EED" w:rsidRPr="00222EED">
        <w:rPr>
          <w:rFonts w:ascii="Times New Roman" w:eastAsia="Arial Unicode MS" w:hAnsi="Times New Roman" w:cs="Times New Roman"/>
          <w:sz w:val="24"/>
          <w:szCs w:val="24"/>
        </w:rPr>
        <w:t xml:space="preserve"> collocato utilmente in graduatoria ma non assegnatario del contributo, la stessa sarà assegnata a quest’ultimo; contrariamente nel caso in cui l’eccedenza sia inferiore a € 200,00 andrà ripartita in parti uguali tra i beneficiari già individuati</w:t>
      </w:r>
      <w:r w:rsidR="00F84DDD">
        <w:rPr>
          <w:rFonts w:ascii="Times New Roman" w:eastAsia="Arial Unicode MS" w:hAnsi="Times New Roman" w:cs="Times New Roman"/>
          <w:sz w:val="24"/>
          <w:szCs w:val="24"/>
        </w:rPr>
        <w:t xml:space="preserve"> nella graduatoria medesima.</w:t>
      </w:r>
    </w:p>
    <w:p w:rsidR="00222EED" w:rsidRDefault="00222EED" w:rsidP="001B5FCC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50476" w:rsidRDefault="00350476" w:rsidP="001B5FCC">
      <w:pPr>
        <w:pStyle w:val="Nessunaspaziatura"/>
        <w:jc w:val="both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  <w:r w:rsidRPr="009F40D1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AMMONTARE DEL </w:t>
      </w:r>
      <w:r w:rsidR="00263C34" w:rsidRPr="009F40D1">
        <w:rPr>
          <w:rFonts w:ascii="Times New Roman" w:hAnsi="Times New Roman" w:cs="Times New Roman"/>
          <w:sz w:val="24"/>
          <w:szCs w:val="24"/>
          <w:u w:val="single"/>
          <w:lang w:eastAsia="it-IT"/>
        </w:rPr>
        <w:t>FINANZIAMENTO</w:t>
      </w:r>
    </w:p>
    <w:p w:rsidR="00263C34" w:rsidRDefault="00263C34" w:rsidP="001B5FCC">
      <w:pPr>
        <w:pStyle w:val="Nessunaspaziatura"/>
        <w:jc w:val="both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</w:p>
    <w:p w:rsidR="009F40D1" w:rsidRPr="001B1A86" w:rsidRDefault="009F40D1" w:rsidP="001B5FCC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B1A86">
        <w:rPr>
          <w:rFonts w:ascii="Times New Roman" w:hAnsi="Times New Roman" w:cs="Times New Roman"/>
          <w:sz w:val="24"/>
          <w:szCs w:val="24"/>
          <w:lang w:eastAsia="it-IT"/>
        </w:rPr>
        <w:t>Il finanziamento a disposizione</w:t>
      </w:r>
      <w:r w:rsidR="008F4D9A">
        <w:rPr>
          <w:rFonts w:ascii="Times New Roman" w:hAnsi="Times New Roman" w:cs="Times New Roman"/>
          <w:sz w:val="24"/>
          <w:szCs w:val="24"/>
          <w:lang w:eastAsia="it-IT"/>
        </w:rPr>
        <w:t xml:space="preserve">, derivante da fondi regionali e comunali, </w:t>
      </w:r>
      <w:r w:rsidRPr="001B1A86">
        <w:rPr>
          <w:rFonts w:ascii="Times New Roman" w:hAnsi="Times New Roman" w:cs="Times New Roman"/>
          <w:sz w:val="24"/>
          <w:szCs w:val="24"/>
          <w:lang w:eastAsia="it-IT"/>
        </w:rPr>
        <w:t xml:space="preserve">è così definito: </w:t>
      </w:r>
    </w:p>
    <w:p w:rsidR="00263C34" w:rsidRDefault="00263C34" w:rsidP="001B5FCC">
      <w:pPr>
        <w:pStyle w:val="Nessunaspaziatura"/>
        <w:jc w:val="both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</w:p>
    <w:tbl>
      <w:tblPr>
        <w:tblW w:w="3140" w:type="pct"/>
        <w:jc w:val="center"/>
        <w:tblInd w:w="-4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7"/>
        <w:gridCol w:w="3502"/>
        <w:gridCol w:w="1792"/>
      </w:tblGrid>
      <w:tr w:rsidR="00263C34" w:rsidRPr="001B1A86" w:rsidTr="001B1A86">
        <w:trPr>
          <w:cantSplit/>
          <w:trHeight w:val="570"/>
          <w:jc w:val="center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63C34" w:rsidRPr="001B1A86" w:rsidRDefault="00263C34" w:rsidP="00263C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ATS7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3C34" w:rsidRPr="001B1A86" w:rsidRDefault="00C64927" w:rsidP="0026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63C34" w:rsidRPr="001B1A86" w:rsidRDefault="00C64927" w:rsidP="00263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IMPORTO IN €</w:t>
            </w:r>
          </w:p>
        </w:tc>
      </w:tr>
      <w:tr w:rsidR="00263C34" w:rsidRPr="001B1A86" w:rsidTr="001B1A86">
        <w:trPr>
          <w:cantSplit/>
          <w:trHeight w:val="315"/>
          <w:jc w:val="center"/>
        </w:trPr>
        <w:tc>
          <w:tcPr>
            <w:tcW w:w="6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Cartoceto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3C34" w:rsidRPr="001B1A86" w:rsidRDefault="00263C34" w:rsidP="001B1A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5.982,73</w:t>
            </w:r>
          </w:p>
        </w:tc>
      </w:tr>
      <w:tr w:rsidR="00263C34" w:rsidRPr="001B1A86" w:rsidTr="001B1A86">
        <w:trPr>
          <w:cantSplit/>
          <w:trHeight w:val="315"/>
          <w:jc w:val="center"/>
        </w:trPr>
        <w:tc>
          <w:tcPr>
            <w:tcW w:w="6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Fossombrone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3C34" w:rsidRPr="001B1A86" w:rsidRDefault="00263C34" w:rsidP="001B1A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10.292,32</w:t>
            </w:r>
          </w:p>
        </w:tc>
      </w:tr>
      <w:tr w:rsidR="00263C34" w:rsidRPr="001B1A86" w:rsidTr="001B1A86">
        <w:trPr>
          <w:cantSplit/>
          <w:trHeight w:val="315"/>
          <w:jc w:val="center"/>
        </w:trPr>
        <w:tc>
          <w:tcPr>
            <w:tcW w:w="6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Isola del Piano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3C34" w:rsidRPr="001B1A86" w:rsidRDefault="00263C34" w:rsidP="001B1A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1.231,37</w:t>
            </w:r>
          </w:p>
        </w:tc>
      </w:tr>
      <w:tr w:rsidR="00263C34" w:rsidRPr="001B1A86" w:rsidTr="001B1A86">
        <w:trPr>
          <w:cantSplit/>
          <w:trHeight w:val="315"/>
          <w:jc w:val="center"/>
        </w:trPr>
        <w:tc>
          <w:tcPr>
            <w:tcW w:w="6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Montefelcino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3C34" w:rsidRPr="001B1A86" w:rsidRDefault="00263C34" w:rsidP="001B1A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3.177,86</w:t>
            </w:r>
          </w:p>
        </w:tc>
      </w:tr>
      <w:tr w:rsidR="00263C34" w:rsidRPr="001B1A86" w:rsidTr="001B1A86">
        <w:trPr>
          <w:cantSplit/>
          <w:trHeight w:val="315"/>
          <w:jc w:val="center"/>
        </w:trPr>
        <w:tc>
          <w:tcPr>
            <w:tcW w:w="6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Montemaggiore al Metauro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3C34" w:rsidRPr="001B1A86" w:rsidRDefault="00263C34" w:rsidP="001B1A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2.334,90</w:t>
            </w:r>
          </w:p>
        </w:tc>
      </w:tr>
      <w:tr w:rsidR="00263C34" w:rsidRPr="001B1A86" w:rsidTr="001B1A86">
        <w:trPr>
          <w:cantSplit/>
          <w:trHeight w:val="315"/>
          <w:jc w:val="center"/>
        </w:trPr>
        <w:tc>
          <w:tcPr>
            <w:tcW w:w="6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Saltara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3C34" w:rsidRPr="001B1A86" w:rsidRDefault="00263C34" w:rsidP="001B1A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4.819,44</w:t>
            </w:r>
          </w:p>
        </w:tc>
      </w:tr>
      <w:tr w:rsidR="00263C34" w:rsidRPr="001B1A86" w:rsidTr="001B1A86">
        <w:trPr>
          <w:cantSplit/>
          <w:trHeight w:val="315"/>
          <w:jc w:val="center"/>
        </w:trPr>
        <w:tc>
          <w:tcPr>
            <w:tcW w:w="6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Sant'Ippolito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3C34" w:rsidRPr="001B1A86" w:rsidRDefault="00263C34" w:rsidP="001B1A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1.739,39</w:t>
            </w:r>
          </w:p>
        </w:tc>
      </w:tr>
      <w:tr w:rsidR="00263C34" w:rsidRPr="001B1A86" w:rsidTr="001B1A86">
        <w:trPr>
          <w:cantSplit/>
          <w:trHeight w:val="315"/>
          <w:jc w:val="center"/>
        </w:trPr>
        <w:tc>
          <w:tcPr>
            <w:tcW w:w="6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Serrungarina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63C34" w:rsidRPr="001B1A86" w:rsidRDefault="00263C34" w:rsidP="001B1A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2.536,79</w:t>
            </w:r>
          </w:p>
        </w:tc>
      </w:tr>
      <w:tr w:rsidR="00263C34" w:rsidRPr="001B1A86" w:rsidTr="001B1A86">
        <w:trPr>
          <w:cantSplit/>
          <w:trHeight w:val="80"/>
          <w:jc w:val="center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C34" w:rsidRPr="001B1A86" w:rsidRDefault="00263C34" w:rsidP="0026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3C34" w:rsidRPr="001B1A86" w:rsidRDefault="00263C34" w:rsidP="00263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3C34" w:rsidRPr="00350476" w:rsidRDefault="00263C34" w:rsidP="001B5FCC">
      <w:pPr>
        <w:pStyle w:val="Nessunaspaziatura"/>
        <w:jc w:val="both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</w:p>
    <w:p w:rsidR="00846DBA" w:rsidRDefault="009F40D1" w:rsidP="00B85B55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Detto finanziamento è ripartito come segue:</w:t>
      </w:r>
    </w:p>
    <w:p w:rsidR="009F40D1" w:rsidRPr="009F40D1" w:rsidRDefault="009F40D1" w:rsidP="009F40D1">
      <w:pPr>
        <w:pStyle w:val="Nessunaspaziatur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F40D1">
        <w:rPr>
          <w:rFonts w:ascii="Times New Roman" w:hAnsi="Times New Roman" w:cs="Times New Roman"/>
          <w:sz w:val="24"/>
          <w:szCs w:val="24"/>
          <w:lang w:eastAsia="it-IT"/>
        </w:rPr>
        <w:t>Donne sole</w:t>
      </w:r>
      <w:r w:rsidR="0077202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9F40D1">
        <w:rPr>
          <w:rFonts w:ascii="Times New Roman" w:hAnsi="Times New Roman" w:cs="Times New Roman"/>
          <w:sz w:val="24"/>
          <w:szCs w:val="24"/>
          <w:lang w:eastAsia="it-IT"/>
        </w:rPr>
        <w:t>– 30% del fondo;</w:t>
      </w:r>
    </w:p>
    <w:p w:rsidR="009F40D1" w:rsidRPr="009F40D1" w:rsidRDefault="009F40D1" w:rsidP="009F40D1">
      <w:pPr>
        <w:pStyle w:val="Nessunaspaziatur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F40D1">
        <w:rPr>
          <w:rFonts w:ascii="Times New Roman" w:hAnsi="Times New Roman" w:cs="Times New Roman"/>
          <w:sz w:val="24"/>
          <w:szCs w:val="24"/>
          <w:lang w:eastAsia="it-IT"/>
        </w:rPr>
        <w:t>Famiglie con numero di figli pari o superiore a tre – 30% del fondo;</w:t>
      </w:r>
    </w:p>
    <w:p w:rsidR="009F40D1" w:rsidRPr="009F40D1" w:rsidRDefault="009F40D1" w:rsidP="009F40D1">
      <w:pPr>
        <w:pStyle w:val="Nessunaspaziatur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F40D1">
        <w:rPr>
          <w:rFonts w:ascii="Times New Roman" w:hAnsi="Times New Roman" w:cs="Times New Roman"/>
          <w:sz w:val="24"/>
          <w:szCs w:val="24"/>
          <w:lang w:eastAsia="it-IT"/>
        </w:rPr>
        <w:t xml:space="preserve">Famiglie in situazione di disagio economico e sociale – 40% del fondo.   </w:t>
      </w:r>
    </w:p>
    <w:p w:rsidR="009F40D1" w:rsidRDefault="009F40D1" w:rsidP="009F40D1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70C51" w:rsidRPr="00350476" w:rsidRDefault="00770C51" w:rsidP="00770C51">
      <w:pPr>
        <w:pStyle w:val="Nessunaspaziatura"/>
        <w:jc w:val="both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  <w:r w:rsidRPr="00350476">
        <w:rPr>
          <w:rFonts w:ascii="Times New Roman" w:hAnsi="Times New Roman" w:cs="Times New Roman"/>
          <w:sz w:val="24"/>
          <w:szCs w:val="24"/>
          <w:u w:val="single"/>
          <w:lang w:eastAsia="it-IT"/>
        </w:rPr>
        <w:t>NON CUMULABILITA’</w:t>
      </w:r>
    </w:p>
    <w:p w:rsidR="00696360" w:rsidRPr="00696360" w:rsidRDefault="00696360" w:rsidP="0069636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360">
        <w:rPr>
          <w:rFonts w:ascii="Times New Roman" w:eastAsia="Times New Roman" w:hAnsi="Times New Roman" w:cs="Times New Roman"/>
          <w:sz w:val="24"/>
          <w:szCs w:val="24"/>
          <w:lang w:eastAsia="it-IT"/>
        </w:rPr>
        <w:t>I contributi concessi ai sensi del presente avviso non sono cumulabili con i finanziamenti aventi le stesse finalità erogati da altri enti. Ad esempio, chi ha beneficiato nell'anno 2015 del contributo di cui all'art. 65 (assegno al nucleo) non può essere ammesso a godere del contributo di cui al presente avviso per la medesima finalità.</w:t>
      </w:r>
    </w:p>
    <w:p w:rsidR="00696360" w:rsidRDefault="00696360" w:rsidP="00696360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A118DD" w:rsidRDefault="00263C34" w:rsidP="00B85B55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</w:r>
    </w:p>
    <w:p w:rsidR="00846DBA" w:rsidRPr="00350476" w:rsidRDefault="00350476" w:rsidP="00846DBA">
      <w:pPr>
        <w:pStyle w:val="Nessunaspaziatura"/>
        <w:rPr>
          <w:rFonts w:ascii="Times New Roman" w:hAnsi="Times New Roman" w:cs="Times New Roman"/>
          <w:bCs/>
          <w:sz w:val="24"/>
          <w:szCs w:val="24"/>
          <w:u w:val="single"/>
          <w:lang w:eastAsia="it-IT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it-IT"/>
        </w:rPr>
        <w:t xml:space="preserve">MODALITA’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  <w:lang w:eastAsia="it-IT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  <w:lang w:eastAsia="it-IT"/>
        </w:rPr>
        <w:t xml:space="preserve"> </w:t>
      </w:r>
      <w:r w:rsidR="006B4737" w:rsidRPr="00350476">
        <w:rPr>
          <w:rFonts w:ascii="Times New Roman" w:hAnsi="Times New Roman" w:cs="Times New Roman"/>
          <w:bCs/>
          <w:sz w:val="24"/>
          <w:szCs w:val="24"/>
          <w:u w:val="single"/>
          <w:lang w:eastAsia="it-IT"/>
        </w:rPr>
        <w:t>PRESENTAZIONE DELLE DOMANDE</w:t>
      </w:r>
    </w:p>
    <w:p w:rsidR="00BF76DD" w:rsidRDefault="006B4737" w:rsidP="00BF7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55">
        <w:rPr>
          <w:rFonts w:ascii="Times New Roman" w:hAnsi="Times New Roman" w:cs="Times New Roman"/>
          <w:b/>
          <w:bCs/>
          <w:sz w:val="24"/>
          <w:szCs w:val="24"/>
          <w:lang w:eastAsia="it-IT"/>
        </w:rPr>
        <w:br/>
      </w:r>
      <w:r w:rsidRPr="00135C8B">
        <w:rPr>
          <w:rFonts w:ascii="Times New Roman" w:hAnsi="Times New Roman" w:cs="Times New Roman"/>
          <w:sz w:val="24"/>
          <w:szCs w:val="24"/>
          <w:lang w:eastAsia="it-IT"/>
        </w:rPr>
        <w:t>Le domande devono pervenire all'Ufficio protocollo del Comune di residenza,</w:t>
      </w:r>
      <w:r w:rsidR="007B00A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35C8B" w:rsidRPr="00135C8B">
        <w:rPr>
          <w:rFonts w:ascii="Times New Roman" w:hAnsi="Times New Roman" w:cs="Times New Roman"/>
          <w:sz w:val="24"/>
          <w:szCs w:val="24"/>
          <w:lang w:eastAsia="it-IT"/>
        </w:rPr>
        <w:t xml:space="preserve">nei modi stabiliti dalla legge, </w:t>
      </w:r>
      <w:r w:rsidRPr="00135C8B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entro e non oltre </w:t>
      </w:r>
      <w:r w:rsidR="003C11EF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GIOVEDI’ </w:t>
      </w:r>
      <w:r w:rsidRPr="00135C8B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EE19D1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24 </w:t>
      </w:r>
      <w:r w:rsidR="003C11EF">
        <w:rPr>
          <w:rFonts w:ascii="Times New Roman" w:hAnsi="Times New Roman" w:cs="Times New Roman"/>
          <w:b/>
          <w:sz w:val="24"/>
          <w:szCs w:val="24"/>
          <w:lang w:eastAsia="it-IT"/>
        </w:rPr>
        <w:t>MARZO</w:t>
      </w:r>
      <w:r w:rsidR="00EE19D1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2016</w:t>
      </w:r>
      <w:r w:rsidRPr="00135C8B">
        <w:rPr>
          <w:rFonts w:ascii="Times New Roman" w:hAnsi="Times New Roman" w:cs="Times New Roman"/>
          <w:b/>
          <w:sz w:val="24"/>
          <w:szCs w:val="24"/>
          <w:lang w:eastAsia="it-IT"/>
        </w:rPr>
        <w:t>.</w:t>
      </w:r>
      <w:r w:rsidRPr="00135C8B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35C8B" w:rsidRPr="00135C8B">
        <w:rPr>
          <w:rFonts w:ascii="Times New Roman" w:hAnsi="Times New Roman" w:cs="Times New Roman"/>
          <w:sz w:val="24"/>
          <w:szCs w:val="24"/>
        </w:rPr>
        <w:t xml:space="preserve">Non verranno prese in considerazione le domande che perverranno oltre il termine </w:t>
      </w:r>
      <w:r w:rsidR="00EE19D1">
        <w:rPr>
          <w:rFonts w:ascii="Times New Roman" w:hAnsi="Times New Roman" w:cs="Times New Roman"/>
          <w:sz w:val="24"/>
          <w:szCs w:val="24"/>
        </w:rPr>
        <w:t>suddetto</w:t>
      </w:r>
      <w:r w:rsidR="00135C8B" w:rsidRPr="00135C8B">
        <w:rPr>
          <w:rFonts w:ascii="Times New Roman" w:hAnsi="Times New Roman" w:cs="Times New Roman"/>
          <w:sz w:val="24"/>
          <w:szCs w:val="24"/>
        </w:rPr>
        <w:t xml:space="preserve">, farà fede il timbro di accettazione apposto dagli uffici comunali competenti. </w:t>
      </w:r>
      <w:r w:rsidR="00BF76DD" w:rsidRPr="00FE15ED">
        <w:rPr>
          <w:rFonts w:ascii="Times New Roman" w:hAnsi="Times New Roman" w:cs="Times New Roman"/>
          <w:sz w:val="24"/>
          <w:szCs w:val="24"/>
        </w:rPr>
        <w:t xml:space="preserve">Il Comune </w:t>
      </w:r>
      <w:r w:rsidR="00BF76DD">
        <w:rPr>
          <w:rFonts w:ascii="Times New Roman" w:hAnsi="Times New Roman" w:cs="Times New Roman"/>
          <w:sz w:val="24"/>
          <w:szCs w:val="24"/>
        </w:rPr>
        <w:t>no</w:t>
      </w:r>
      <w:r w:rsidR="00BF76DD" w:rsidRPr="00FE15ED">
        <w:rPr>
          <w:rFonts w:ascii="Times New Roman" w:hAnsi="Times New Roman" w:cs="Times New Roman"/>
          <w:sz w:val="24"/>
          <w:szCs w:val="24"/>
        </w:rPr>
        <w:t>n si assume responsabilità in caso di dispersione delle domande dovute ad inesatte indicazioni del destinatario del plico, a disguidi postali o imputabili a fatto di terzi, a caso fortuito o forza maggiore.</w:t>
      </w:r>
    </w:p>
    <w:p w:rsidR="00846DBA" w:rsidRPr="00135C8B" w:rsidRDefault="00846DBA" w:rsidP="00135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7641A" w:rsidRPr="0057641A" w:rsidRDefault="00846DBA" w:rsidP="0084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D">
        <w:rPr>
          <w:rFonts w:ascii="Times New Roman" w:hAnsi="Times New Roman" w:cs="Times New Roman"/>
          <w:sz w:val="24"/>
          <w:szCs w:val="24"/>
        </w:rPr>
        <w:lastRenderedPageBreak/>
        <w:t xml:space="preserve">La domanda, redatta su apposito modulo predisposto dall’ATS 7, debitamente compilata in tutte le sue parti e sottoscritta dal richiedente, dovrà essere corredata di fotocopia di documento di riconoscimento, </w:t>
      </w:r>
      <w:r w:rsidR="00BF76DD" w:rsidRPr="00F84DDD">
        <w:rPr>
          <w:rFonts w:ascii="Times New Roman" w:hAnsi="Times New Roman" w:cs="Times New Roman"/>
          <w:sz w:val="24"/>
          <w:szCs w:val="24"/>
        </w:rPr>
        <w:t xml:space="preserve">nonché di </w:t>
      </w:r>
      <w:r w:rsidRPr="00F84DDD">
        <w:rPr>
          <w:rFonts w:ascii="Times New Roman" w:hAnsi="Times New Roman" w:cs="Times New Roman"/>
          <w:sz w:val="24"/>
          <w:szCs w:val="24"/>
        </w:rPr>
        <w:t xml:space="preserve">attestazione </w:t>
      </w:r>
      <w:r w:rsidR="00205116" w:rsidRPr="00F84DDD">
        <w:rPr>
          <w:rFonts w:ascii="Times New Roman" w:hAnsi="Times New Roman" w:cs="Times New Roman"/>
          <w:sz w:val="24"/>
          <w:szCs w:val="24"/>
        </w:rPr>
        <w:t xml:space="preserve">in corso di validità </w:t>
      </w:r>
      <w:r w:rsidRPr="00F84DDD">
        <w:rPr>
          <w:rFonts w:ascii="Times New Roman" w:hAnsi="Times New Roman" w:cs="Times New Roman"/>
          <w:sz w:val="24"/>
          <w:szCs w:val="24"/>
        </w:rPr>
        <w:t xml:space="preserve">dell’Indicatore della Situazione Economica Equivalente </w:t>
      </w:r>
      <w:proofErr w:type="spellStart"/>
      <w:r w:rsidR="0057641A" w:rsidRPr="00F84DDD">
        <w:rPr>
          <w:rFonts w:ascii="Times New Roman" w:hAnsi="Times New Roman" w:cs="Times New Roman"/>
          <w:sz w:val="24"/>
          <w:szCs w:val="24"/>
        </w:rPr>
        <w:t>I.S.E.E.</w:t>
      </w:r>
      <w:proofErr w:type="spellEnd"/>
      <w:r w:rsidR="0057641A" w:rsidRPr="00F84DDD">
        <w:rPr>
          <w:rFonts w:ascii="Times New Roman" w:hAnsi="Times New Roman" w:cs="Times New Roman"/>
          <w:sz w:val="24"/>
          <w:szCs w:val="24"/>
        </w:rPr>
        <w:t xml:space="preserve"> completa di Dichiarazione Sostitutiva Unica – in corso di validità,</w:t>
      </w:r>
      <w:r w:rsidR="0057641A" w:rsidRPr="00F84DDD">
        <w:rPr>
          <w:rFonts w:ascii="Times New Roman" w:hAnsi="Times New Roman" w:cs="Times New Roman"/>
        </w:rPr>
        <w:t xml:space="preserve"> </w:t>
      </w:r>
      <w:r w:rsidR="0057641A" w:rsidRPr="00F84DDD">
        <w:rPr>
          <w:rFonts w:ascii="Times New Roman" w:hAnsi="Times New Roman" w:cs="Times New Roman"/>
          <w:sz w:val="24"/>
          <w:szCs w:val="24"/>
        </w:rPr>
        <w:t xml:space="preserve">ovvero la ricevuta attestante la presentazione della DSU qualora l’ISEE non sia disponibile entro i termini di scadenza del bando. Nel caso di presentazione della sola DSU, il richiedente dovrà far pervenire al Comune di </w:t>
      </w:r>
      <w:r w:rsidR="00C44CBC">
        <w:rPr>
          <w:rFonts w:ascii="Times New Roman" w:hAnsi="Times New Roman" w:cs="Times New Roman"/>
          <w:sz w:val="24"/>
          <w:szCs w:val="24"/>
        </w:rPr>
        <w:t>residenza</w:t>
      </w:r>
      <w:r w:rsidR="0057641A" w:rsidRPr="00F84DDD">
        <w:rPr>
          <w:rFonts w:ascii="Times New Roman" w:hAnsi="Times New Roman" w:cs="Times New Roman"/>
          <w:sz w:val="24"/>
          <w:szCs w:val="24"/>
        </w:rPr>
        <w:t xml:space="preserve"> idonea attestazione ISEE entro e non oltre 3 giorni dal rilascio da parte dell’INPS.</w:t>
      </w:r>
    </w:p>
    <w:p w:rsidR="0057641A" w:rsidRDefault="0057641A" w:rsidP="0084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F0" w:rsidRDefault="00CB6DF0" w:rsidP="00CB6DF0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84DDD">
        <w:rPr>
          <w:rFonts w:ascii="Times New Roman" w:hAnsi="Times New Roman" w:cs="Times New Roman"/>
          <w:sz w:val="24"/>
          <w:szCs w:val="24"/>
          <w:lang w:eastAsia="it-IT"/>
        </w:rPr>
        <w:t>E’ amm</w:t>
      </w:r>
      <w:r w:rsidR="00C44CBC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Pr="00F84DDD">
        <w:rPr>
          <w:rFonts w:ascii="Times New Roman" w:hAnsi="Times New Roman" w:cs="Times New Roman"/>
          <w:sz w:val="24"/>
          <w:szCs w:val="24"/>
          <w:lang w:eastAsia="it-IT"/>
        </w:rPr>
        <w:t>ss</w:t>
      </w:r>
      <w:r w:rsidR="00C44CBC">
        <w:rPr>
          <w:rFonts w:ascii="Times New Roman" w:hAnsi="Times New Roman" w:cs="Times New Roman"/>
          <w:sz w:val="24"/>
          <w:szCs w:val="24"/>
          <w:lang w:eastAsia="it-IT"/>
        </w:rPr>
        <w:t xml:space="preserve">ibile </w:t>
      </w:r>
      <w:r w:rsidRPr="00F84DDD">
        <w:rPr>
          <w:rFonts w:ascii="Times New Roman" w:hAnsi="Times New Roman" w:cs="Times New Roman"/>
          <w:sz w:val="24"/>
          <w:szCs w:val="24"/>
          <w:lang w:eastAsia="it-IT"/>
        </w:rPr>
        <w:t xml:space="preserve"> una sola domanda</w:t>
      </w:r>
      <w:r w:rsidR="00C44CBC">
        <w:rPr>
          <w:rFonts w:ascii="Times New Roman" w:hAnsi="Times New Roman" w:cs="Times New Roman"/>
          <w:sz w:val="24"/>
          <w:szCs w:val="24"/>
          <w:lang w:eastAsia="it-IT"/>
        </w:rPr>
        <w:t xml:space="preserve"> per ciascuna graduatoria </w:t>
      </w:r>
      <w:r w:rsidRPr="00F84DDD">
        <w:rPr>
          <w:rFonts w:ascii="Times New Roman" w:hAnsi="Times New Roman" w:cs="Times New Roman"/>
          <w:sz w:val="24"/>
          <w:szCs w:val="24"/>
          <w:lang w:eastAsia="it-IT"/>
        </w:rPr>
        <w:t xml:space="preserve"> da parte de</w:t>
      </w:r>
      <w:r w:rsidR="00C44CBC">
        <w:rPr>
          <w:rFonts w:ascii="Times New Roman" w:hAnsi="Times New Roman" w:cs="Times New Roman"/>
          <w:sz w:val="24"/>
          <w:szCs w:val="24"/>
          <w:lang w:eastAsia="it-IT"/>
        </w:rPr>
        <w:t>i componenti de</w:t>
      </w:r>
      <w:r w:rsidRPr="00F84DDD">
        <w:rPr>
          <w:rFonts w:ascii="Times New Roman" w:hAnsi="Times New Roman" w:cs="Times New Roman"/>
          <w:sz w:val="24"/>
          <w:szCs w:val="24"/>
          <w:lang w:eastAsia="it-IT"/>
        </w:rPr>
        <w:t>llo stesso nucleo familiare.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ED2805" w:rsidRDefault="00ED2805" w:rsidP="00C164B2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350476" w:rsidRPr="00C164B2" w:rsidRDefault="00350476" w:rsidP="00C164B2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164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ISTRUTTORIA DELLE DOMANDE</w:t>
      </w:r>
    </w:p>
    <w:p w:rsidR="00350476" w:rsidRPr="00B85B55" w:rsidRDefault="00350476" w:rsidP="00350476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85B55">
        <w:rPr>
          <w:rFonts w:ascii="Times New Roman" w:hAnsi="Times New Roman" w:cs="Times New Roman"/>
          <w:sz w:val="24"/>
          <w:szCs w:val="24"/>
          <w:lang w:eastAsia="it-IT"/>
        </w:rPr>
        <w:t>Il Comune provvederà alla raccolta delle domande ed alla</w:t>
      </w:r>
      <w:r w:rsidR="001B1A86">
        <w:rPr>
          <w:rFonts w:ascii="Times New Roman" w:hAnsi="Times New Roman" w:cs="Times New Roman"/>
          <w:sz w:val="24"/>
          <w:szCs w:val="24"/>
          <w:lang w:eastAsia="it-IT"/>
        </w:rPr>
        <w:t xml:space="preserve"> relativa </w:t>
      </w:r>
      <w:r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 trasmissione all'ATS n. </w:t>
      </w:r>
      <w:r>
        <w:rPr>
          <w:rFonts w:ascii="Times New Roman" w:hAnsi="Times New Roman" w:cs="Times New Roman"/>
          <w:sz w:val="24"/>
          <w:szCs w:val="24"/>
          <w:lang w:eastAsia="it-IT"/>
        </w:rPr>
        <w:t>7</w:t>
      </w:r>
      <w:r w:rsidR="00C44CBC">
        <w:rPr>
          <w:rFonts w:ascii="Times New Roman" w:hAnsi="Times New Roman" w:cs="Times New Roman"/>
          <w:sz w:val="24"/>
          <w:szCs w:val="24"/>
          <w:lang w:eastAsia="it-IT"/>
        </w:rPr>
        <w:t xml:space="preserve"> di quelle pervenute in tempo utile,</w:t>
      </w:r>
      <w:r w:rsidR="001B1A8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entro </w:t>
      </w:r>
      <w:r w:rsidR="00C44CBC"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dieci giorni </w:t>
      </w:r>
      <w:r w:rsidR="00C44CBC">
        <w:rPr>
          <w:rFonts w:ascii="Times New Roman" w:hAnsi="Times New Roman" w:cs="Times New Roman"/>
          <w:sz w:val="24"/>
          <w:szCs w:val="24"/>
          <w:lang w:eastAsia="it-IT"/>
        </w:rPr>
        <w:t xml:space="preserve">successivi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alla scadenza del bando unitamente agli stati di famiglia dei richiedenti </w:t>
      </w:r>
      <w:r w:rsidR="001B1A86">
        <w:rPr>
          <w:rFonts w:ascii="Times New Roman" w:hAnsi="Times New Roman" w:cs="Times New Roman"/>
          <w:sz w:val="24"/>
          <w:szCs w:val="24"/>
          <w:lang w:eastAsia="it-IT"/>
        </w:rPr>
        <w:t>e alla attestazione circa la ammissione al beneficio anno 2015  di cui all</w:t>
      </w:r>
      <w:r w:rsidR="00770C51">
        <w:rPr>
          <w:rFonts w:ascii="Times New Roman" w:hAnsi="Times New Roman" w:cs="Times New Roman"/>
          <w:sz w:val="24"/>
          <w:szCs w:val="24"/>
          <w:lang w:eastAsia="it-IT"/>
        </w:rPr>
        <w:t>’ art. 65 della</w:t>
      </w:r>
      <w:r w:rsidR="001B1A86">
        <w:rPr>
          <w:rFonts w:ascii="Times New Roman" w:hAnsi="Times New Roman" w:cs="Times New Roman"/>
          <w:sz w:val="24"/>
          <w:szCs w:val="24"/>
          <w:lang w:eastAsia="it-IT"/>
        </w:rPr>
        <w:t xml:space="preserve"> L. 448/98 assegno nucleo familiare</w:t>
      </w:r>
      <w:r w:rsidRPr="00B85B55">
        <w:rPr>
          <w:rFonts w:ascii="Times New Roman" w:hAnsi="Times New Roman" w:cs="Times New Roman"/>
          <w:sz w:val="24"/>
          <w:szCs w:val="24"/>
          <w:lang w:eastAsia="it-IT"/>
        </w:rPr>
        <w:t> </w:t>
      </w:r>
      <w:r w:rsidR="00696360">
        <w:rPr>
          <w:rFonts w:ascii="Times New Roman" w:hAnsi="Times New Roman" w:cs="Times New Roman"/>
          <w:sz w:val="24"/>
          <w:szCs w:val="24"/>
          <w:lang w:eastAsia="it-IT"/>
        </w:rPr>
        <w:t>o altre leggi di settore</w:t>
      </w:r>
      <w:r w:rsidR="00770C51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50476" w:rsidRPr="00FE15ED" w:rsidRDefault="00350476" w:rsidP="00350476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E15ED">
        <w:rPr>
          <w:rFonts w:ascii="Times New Roman" w:hAnsi="Times New Roman" w:cs="Times New Roman"/>
          <w:bCs/>
          <w:color w:val="000000"/>
          <w:sz w:val="24"/>
          <w:szCs w:val="24"/>
        </w:rPr>
        <w:t>L’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ATS 7 </w:t>
      </w:r>
      <w:r w:rsidRPr="00FE15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provvederà all’istruttoria delle domande </w:t>
      </w:r>
      <w:r w:rsidR="00C44C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FE15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alla verifica del possesso dei requisiti e potrà richiedere il rilascio di dichiarazioni, la rettifica di istanze erronee o incomplete, esperire accertamenti tecnici ed ordinare esibizioni documentali.</w:t>
      </w:r>
    </w:p>
    <w:p w:rsidR="00350476" w:rsidRPr="00FE15ED" w:rsidRDefault="00350476" w:rsidP="00350476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Sarà data informativa </w:t>
      </w:r>
      <w:r w:rsidRPr="009525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sul sito internet di questo ente</w:t>
      </w:r>
      <w:r w:rsidR="00770C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5" w:history="1">
        <w:r w:rsidR="00770C51" w:rsidRPr="00E1336E">
          <w:rPr>
            <w:rStyle w:val="Collegamentoipertestuale"/>
            <w:rFonts w:ascii="Times New Roman" w:eastAsia="Calibri" w:hAnsi="Times New Roman"/>
            <w:b/>
            <w:bCs/>
            <w:sz w:val="24"/>
            <w:szCs w:val="24"/>
          </w:rPr>
          <w:t>www.comune.fossombrone.ps.it</w:t>
        </w:r>
      </w:hyperlink>
      <w:r w:rsidR="00770C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dell’avvenuta approvazione della graduatoria, che</w:t>
      </w:r>
      <w:r w:rsidRPr="009525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E15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nel rispetto della normativa in materia di tutela della privacy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resterà  ad uso interno dell’ente per il raggiungimento delle finalità di cui al presente avviso. I diretti interessati potranno rivolgersi all’</w:t>
      </w:r>
      <w:r w:rsidR="00263C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ATS n.7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per conoscere l’esito della domanda e potranno </w:t>
      </w:r>
      <w:r w:rsidRPr="00FE15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presentare</w:t>
      </w:r>
      <w:r w:rsidR="00ED28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all’ATS</w:t>
      </w:r>
      <w:r w:rsidRPr="00FE15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avverso le motivazioni ostative all’accoglimento dell’istanza, eventuali osservazioni per iscritto entro il termine di gg.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20 dalla suddetta informativa  sul sito internet; </w:t>
      </w:r>
      <w:r w:rsidRPr="00FE15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non saranno prese in considerazione osservazioni pervenute oltre tale termine.</w:t>
      </w:r>
    </w:p>
    <w:p w:rsidR="00C164B2" w:rsidRDefault="00C164B2" w:rsidP="00B85B55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164B2" w:rsidRDefault="00C164B2" w:rsidP="00B85B55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164B2" w:rsidRPr="000D49F4" w:rsidRDefault="00C164B2" w:rsidP="000D49F4">
      <w:pPr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0D49F4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CONTROLLI</w:t>
      </w:r>
    </w:p>
    <w:p w:rsidR="00C164B2" w:rsidRPr="00FE15ED" w:rsidRDefault="00C164B2" w:rsidP="00C164B2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E15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Il Comune provvede ad effettuare idonei controlli, secondo le modalità previste dall’art. 71 del DPR 445/2000, sul contenuto delle autocertificazioni rese dai richiedenti ai sensi dell’art. 46 del medesimo DPR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C164B2" w:rsidRPr="00FE15ED" w:rsidRDefault="00C164B2" w:rsidP="00C164B2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E15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Qualora dai sopracitati controlli emerga la non veridicità del contenuto della dichiarazione, oltre alle conseguenze penali previste dall’art. 76 del DPR 445/2000, l’Amministrazione provvederà, ai sensi dell’art. 75 del medesimo DPR, ad adottare l’atto di decadenza dal beneficio eventualmente conseguito dal richiedente e al recupero delle somme indebitamente percepite.</w:t>
      </w:r>
    </w:p>
    <w:p w:rsidR="00C164B2" w:rsidRPr="00FE15ED" w:rsidRDefault="00C164B2" w:rsidP="00C164B2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64B2" w:rsidRPr="000D49F4" w:rsidRDefault="00C164B2" w:rsidP="000D49F4">
      <w:pPr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0D49F4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TUTELA DELLA PRIVACY</w:t>
      </w:r>
    </w:p>
    <w:p w:rsidR="00C164B2" w:rsidRPr="00FE15ED" w:rsidRDefault="00C164B2" w:rsidP="00C164B2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E15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Si informa che, ai sensi e per gli effetti di cui all’art. 13 del </w:t>
      </w:r>
      <w:proofErr w:type="spellStart"/>
      <w:r w:rsidRPr="00FE15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D.Lgs.</w:t>
      </w:r>
      <w:proofErr w:type="spellEnd"/>
      <w:r w:rsidRPr="00FE15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30/6/2003 n. 196, i dati personali</w:t>
      </w:r>
      <w:r w:rsidRPr="00FE1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15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raccolti saranno trattati, anche con strumenti informatici, esclusivamente nell’ambito del presente</w:t>
      </w:r>
      <w:r w:rsidRPr="00FE1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15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procedimento.</w:t>
      </w:r>
    </w:p>
    <w:p w:rsidR="000D49F4" w:rsidRDefault="000D49F4" w:rsidP="000D49F4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64B2" w:rsidRPr="000D49F4" w:rsidRDefault="00C164B2" w:rsidP="000D49F4">
      <w:pPr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0D49F4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DISPOSIZIONI</w:t>
      </w:r>
      <w:r w:rsidR="00ED2805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0D49F4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FINALI</w:t>
      </w:r>
    </w:p>
    <w:p w:rsidR="00C164B2" w:rsidRPr="00FE15ED" w:rsidRDefault="00C164B2" w:rsidP="00C164B2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E15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Per tutto quanto non previsto dal presente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Avviso</w:t>
      </w:r>
      <w:r w:rsidRPr="00FE15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si applicano le vigenti norme statali in materia di procedimento amministrativo e documentazione amministrativa.</w:t>
      </w:r>
    </w:p>
    <w:p w:rsidR="00C164B2" w:rsidRPr="000D49F4" w:rsidRDefault="00C164B2" w:rsidP="000D49F4">
      <w:pPr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0D49F4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INFORMAZIONI</w:t>
      </w:r>
    </w:p>
    <w:p w:rsidR="000D49F4" w:rsidRPr="00B85B55" w:rsidRDefault="000D49F4" w:rsidP="000D49F4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85B55">
        <w:rPr>
          <w:rFonts w:ascii="Times New Roman" w:hAnsi="Times New Roman" w:cs="Times New Roman"/>
          <w:sz w:val="24"/>
          <w:szCs w:val="24"/>
          <w:lang w:eastAsia="it-IT"/>
        </w:rPr>
        <w:t>Per informazioni e chiarimenti, nonché per il ritiro della modulistica e la conoscenza delle modalità e dei criteri per la concessione dei contributi gli interessati potranno rivolgersi all’</w:t>
      </w:r>
      <w:proofErr w:type="spellStart"/>
      <w:r w:rsidRPr="00B85B55">
        <w:rPr>
          <w:rFonts w:ascii="Times New Roman" w:hAnsi="Times New Roman" w:cs="Times New Roman"/>
          <w:sz w:val="24"/>
          <w:szCs w:val="24"/>
          <w:lang w:eastAsia="it-IT"/>
        </w:rPr>
        <w:t>A.T.S.</w:t>
      </w:r>
      <w:proofErr w:type="spellEnd"/>
      <w:r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 n. </w:t>
      </w:r>
      <w:r>
        <w:rPr>
          <w:rFonts w:ascii="Times New Roman" w:hAnsi="Times New Roman" w:cs="Times New Roman"/>
          <w:sz w:val="24"/>
          <w:szCs w:val="24"/>
          <w:lang w:eastAsia="it-IT"/>
        </w:rPr>
        <w:t>7</w:t>
      </w:r>
      <w:r w:rsidRPr="00B85B55">
        <w:rPr>
          <w:rFonts w:ascii="Times New Roman" w:hAnsi="Times New Roman" w:cs="Times New Roman"/>
          <w:sz w:val="24"/>
          <w:szCs w:val="24"/>
          <w:lang w:eastAsia="it-IT"/>
        </w:rPr>
        <w:t xml:space="preserve"> e all’Ufficio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Servizi Sociali </w:t>
      </w:r>
      <w:r w:rsidRPr="00B85B55">
        <w:rPr>
          <w:rFonts w:ascii="Times New Roman" w:hAnsi="Times New Roman" w:cs="Times New Roman"/>
          <w:sz w:val="24"/>
          <w:szCs w:val="24"/>
          <w:lang w:eastAsia="it-IT"/>
        </w:rPr>
        <w:t>del Comune di residenza ne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gli </w:t>
      </w:r>
      <w:r w:rsidRPr="00B85B55">
        <w:rPr>
          <w:rFonts w:ascii="Times New Roman" w:hAnsi="Times New Roman" w:cs="Times New Roman"/>
          <w:sz w:val="24"/>
          <w:szCs w:val="24"/>
          <w:lang w:eastAsia="it-IT"/>
        </w:rPr>
        <w:t>orari d’ufficio.</w:t>
      </w:r>
    </w:p>
    <w:p w:rsidR="000D49F4" w:rsidRPr="000D49F4" w:rsidRDefault="000D49F4" w:rsidP="000D49F4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164B2" w:rsidRPr="00FE15ED" w:rsidRDefault="00C164B2" w:rsidP="00C16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E15ED">
        <w:rPr>
          <w:rFonts w:ascii="Times New Roman" w:hAnsi="Times New Roman" w:cs="Times New Roman"/>
          <w:color w:val="000000"/>
          <w:sz w:val="24"/>
          <w:szCs w:val="24"/>
        </w:rPr>
        <w:t xml:space="preserve">Il modello di domanda è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anche </w:t>
      </w:r>
      <w:r w:rsidRPr="00FE15ED">
        <w:rPr>
          <w:rFonts w:ascii="Times New Roman" w:hAnsi="Times New Roman" w:cs="Times New Roman"/>
          <w:color w:val="000000"/>
          <w:sz w:val="24"/>
          <w:szCs w:val="24"/>
        </w:rPr>
        <w:t xml:space="preserve">disponibile sul sito internet </w:t>
      </w:r>
      <w:hyperlink r:id="rId6" w:history="1">
        <w:r w:rsidRPr="007C7F08">
          <w:rPr>
            <w:rStyle w:val="Collegamentoipertestuale"/>
            <w:rFonts w:ascii="Times New Roman" w:hAnsi="Times New Roman"/>
            <w:sz w:val="24"/>
            <w:szCs w:val="24"/>
          </w:rPr>
          <w:t>www.comune.fossombrone.ps.it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CC782B" w:rsidRDefault="00CC782B" w:rsidP="00B85B5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A118DD" w:rsidRDefault="00A118DD" w:rsidP="00B85B5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Fossombrone, lì </w:t>
      </w:r>
      <w:r w:rsidR="00ED2805">
        <w:rPr>
          <w:rFonts w:ascii="Times New Roman" w:hAnsi="Times New Roman" w:cs="Times New Roman"/>
          <w:sz w:val="24"/>
          <w:szCs w:val="24"/>
        </w:rPr>
        <w:t xml:space="preserve"> 22 febbraio </w:t>
      </w:r>
      <w:r>
        <w:rPr>
          <w:rFonts w:ascii="Times New Roman" w:hAnsi="Times New Roman" w:cs="Times New Roman"/>
          <w:sz w:val="24"/>
          <w:szCs w:val="24"/>
        </w:rPr>
        <w:t xml:space="preserve"> 2016 </w:t>
      </w:r>
    </w:p>
    <w:p w:rsidR="00A118DD" w:rsidRDefault="00A118DD" w:rsidP="00B85B5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A118DD" w:rsidRDefault="00A118DD" w:rsidP="00B85B5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A118DD" w:rsidRDefault="00A118DD" w:rsidP="00A118DD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Coordinatrice d’Ambito</w:t>
      </w:r>
    </w:p>
    <w:p w:rsidR="00A118DD" w:rsidRPr="00B85B55" w:rsidRDefault="00770C51" w:rsidP="00A118DD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dott.ssa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Giombini</w:t>
      </w:r>
      <w:proofErr w:type="spellEnd"/>
    </w:p>
    <w:sectPr w:rsidR="00A118DD" w:rsidRPr="00B85B55" w:rsidSect="00CC7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482D"/>
    <w:multiLevelType w:val="hybridMultilevel"/>
    <w:tmpl w:val="E416E290"/>
    <w:lvl w:ilvl="0" w:tplc="EDFA59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4191"/>
    <w:multiLevelType w:val="hybridMultilevel"/>
    <w:tmpl w:val="C5EEC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70D8D"/>
    <w:multiLevelType w:val="hybridMultilevel"/>
    <w:tmpl w:val="16EEF0B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A2ED4"/>
    <w:multiLevelType w:val="hybridMultilevel"/>
    <w:tmpl w:val="E056E81E"/>
    <w:lvl w:ilvl="0" w:tplc="4746C0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05096"/>
    <w:multiLevelType w:val="hybridMultilevel"/>
    <w:tmpl w:val="16EEF0B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135EFD"/>
    <w:multiLevelType w:val="hybridMultilevel"/>
    <w:tmpl w:val="BDA28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E66F2"/>
    <w:multiLevelType w:val="hybridMultilevel"/>
    <w:tmpl w:val="18469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4737"/>
    <w:rsid w:val="00015EC7"/>
    <w:rsid w:val="000D49F4"/>
    <w:rsid w:val="00135C8B"/>
    <w:rsid w:val="001B1A86"/>
    <w:rsid w:val="001B5FCC"/>
    <w:rsid w:val="00205116"/>
    <w:rsid w:val="00222EED"/>
    <w:rsid w:val="00263C34"/>
    <w:rsid w:val="00350476"/>
    <w:rsid w:val="00391C27"/>
    <w:rsid w:val="003962D1"/>
    <w:rsid w:val="003C11EF"/>
    <w:rsid w:val="003C1A20"/>
    <w:rsid w:val="004014B3"/>
    <w:rsid w:val="004600DA"/>
    <w:rsid w:val="00514848"/>
    <w:rsid w:val="0057641A"/>
    <w:rsid w:val="005A4614"/>
    <w:rsid w:val="005C56FD"/>
    <w:rsid w:val="00637510"/>
    <w:rsid w:val="00663FD7"/>
    <w:rsid w:val="0067166E"/>
    <w:rsid w:val="00696360"/>
    <w:rsid w:val="006B4737"/>
    <w:rsid w:val="00770C51"/>
    <w:rsid w:val="00772028"/>
    <w:rsid w:val="007B00AD"/>
    <w:rsid w:val="00846DBA"/>
    <w:rsid w:val="008F4D9A"/>
    <w:rsid w:val="009224CC"/>
    <w:rsid w:val="009F40D1"/>
    <w:rsid w:val="00A118DD"/>
    <w:rsid w:val="00AB6D41"/>
    <w:rsid w:val="00AE261A"/>
    <w:rsid w:val="00AF220C"/>
    <w:rsid w:val="00B114FF"/>
    <w:rsid w:val="00B54704"/>
    <w:rsid w:val="00B65AF5"/>
    <w:rsid w:val="00B85B55"/>
    <w:rsid w:val="00BB15BA"/>
    <w:rsid w:val="00BF76DD"/>
    <w:rsid w:val="00C13AD4"/>
    <w:rsid w:val="00C164B2"/>
    <w:rsid w:val="00C36C58"/>
    <w:rsid w:val="00C44CBC"/>
    <w:rsid w:val="00C64927"/>
    <w:rsid w:val="00C85C82"/>
    <w:rsid w:val="00CB6DF0"/>
    <w:rsid w:val="00CC782B"/>
    <w:rsid w:val="00CD311C"/>
    <w:rsid w:val="00D74116"/>
    <w:rsid w:val="00DC2049"/>
    <w:rsid w:val="00DF6E79"/>
    <w:rsid w:val="00ED2805"/>
    <w:rsid w:val="00EE19D1"/>
    <w:rsid w:val="00F8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82B"/>
  </w:style>
  <w:style w:type="paragraph" w:styleId="Titolo1">
    <w:name w:val="heading 1"/>
    <w:basedOn w:val="Normale"/>
    <w:link w:val="Titolo1Carattere"/>
    <w:uiPriority w:val="9"/>
    <w:qFormat/>
    <w:rsid w:val="006B4737"/>
    <w:pPr>
      <w:spacing w:before="375" w:after="225" w:line="360" w:lineRule="atLeast"/>
      <w:outlineLvl w:val="0"/>
    </w:pPr>
    <w:rPr>
      <w:rFonts w:ascii="OpenSansLight" w:eastAsia="Times New Roman" w:hAnsi="OpenSansLight" w:cs="Times New Roman"/>
      <w:kern w:val="36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4737"/>
    <w:rPr>
      <w:rFonts w:ascii="OpenSansLight" w:eastAsia="Times New Roman" w:hAnsi="OpenSansLight" w:cs="Times New Roman"/>
      <w:kern w:val="36"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B473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B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ta">
    <w:name w:val="meta"/>
    <w:basedOn w:val="Normale"/>
    <w:rsid w:val="006B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4">
    <w:name w:val="ad4"/>
    <w:basedOn w:val="Normale"/>
    <w:rsid w:val="006B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85B5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46DBA"/>
    <w:pPr>
      <w:ind w:left="720"/>
      <w:contextualSpacing/>
    </w:pPr>
  </w:style>
  <w:style w:type="paragraph" w:customStyle="1" w:styleId="Default">
    <w:name w:val="Default"/>
    <w:rsid w:val="003C1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164B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4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fossombrone.ps.it" TargetMode="External"/><Relationship Id="rId5" Type="http://schemas.openxmlformats.org/officeDocument/2006/relationships/hyperlink" Target="http://www.comune.fossombrone.p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fabiola.diottalevi</dc:creator>
  <cp:keywords/>
  <dc:description/>
  <cp:lastModifiedBy>laura.giombini</cp:lastModifiedBy>
  <cp:revision>33</cp:revision>
  <cp:lastPrinted>2016-01-29T08:01:00Z</cp:lastPrinted>
  <dcterms:created xsi:type="dcterms:W3CDTF">2016-01-11T08:27:00Z</dcterms:created>
  <dcterms:modified xsi:type="dcterms:W3CDTF">2016-02-22T15:01:00Z</dcterms:modified>
</cp:coreProperties>
</file>