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8E" w:rsidRPr="00EF4D8E" w:rsidRDefault="00EF4D8E" w:rsidP="001214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4D8E">
        <w:rPr>
          <w:rFonts w:ascii="Times New Roman" w:hAnsi="Times New Roman" w:cs="Times New Roman"/>
          <w:b/>
          <w:sz w:val="26"/>
          <w:szCs w:val="26"/>
          <w:u w:val="single"/>
        </w:rPr>
        <w:t>PROROGA SCADENZA PAGAMENTO TOSAP</w:t>
      </w:r>
    </w:p>
    <w:p w:rsidR="005305DB" w:rsidRPr="001214CC" w:rsidRDefault="006F5851" w:rsidP="001214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14CC">
        <w:rPr>
          <w:rFonts w:ascii="Times New Roman" w:hAnsi="Times New Roman" w:cs="Times New Roman"/>
          <w:sz w:val="26"/>
          <w:szCs w:val="26"/>
        </w:rPr>
        <w:t>Si comunica che con deliberazione della Giunta Comun</w:t>
      </w:r>
      <w:r w:rsidR="005305DB" w:rsidRPr="001214CC">
        <w:rPr>
          <w:rFonts w:ascii="Times New Roman" w:hAnsi="Times New Roman" w:cs="Times New Roman"/>
          <w:sz w:val="26"/>
          <w:szCs w:val="26"/>
        </w:rPr>
        <w:t>ale n. 38 del 19-03-2020 è stata</w:t>
      </w:r>
      <w:r w:rsidRPr="001214CC">
        <w:rPr>
          <w:rFonts w:ascii="Times New Roman" w:hAnsi="Times New Roman" w:cs="Times New Roman"/>
          <w:sz w:val="26"/>
          <w:szCs w:val="26"/>
        </w:rPr>
        <w:t xml:space="preserve"> dispost</w:t>
      </w:r>
      <w:r w:rsidR="005305DB" w:rsidRPr="001214CC">
        <w:rPr>
          <w:rFonts w:ascii="Times New Roman" w:hAnsi="Times New Roman" w:cs="Times New Roman"/>
          <w:sz w:val="26"/>
          <w:szCs w:val="26"/>
        </w:rPr>
        <w:t xml:space="preserve">a la proroga del </w:t>
      </w:r>
      <w:r w:rsidR="005305DB" w:rsidRPr="001214CC">
        <w:rPr>
          <w:rFonts w:ascii="Times New Roman" w:hAnsi="Times New Roman" w:cs="Times New Roman"/>
          <w:sz w:val="26"/>
          <w:szCs w:val="26"/>
        </w:rPr>
        <w:t xml:space="preserve">versamento della Tassa per l’occupazione di spazi ed aree pubbliche – TOSAP – </w:t>
      </w:r>
      <w:proofErr w:type="gramStart"/>
      <w:r w:rsidR="005305DB" w:rsidRPr="001214CC">
        <w:rPr>
          <w:rFonts w:ascii="Times New Roman" w:hAnsi="Times New Roman" w:cs="Times New Roman"/>
          <w:sz w:val="26"/>
          <w:szCs w:val="26"/>
        </w:rPr>
        <w:t xml:space="preserve">al  </w:t>
      </w:r>
      <w:r w:rsidR="005305DB" w:rsidRPr="001214CC">
        <w:rPr>
          <w:rFonts w:ascii="Times New Roman" w:hAnsi="Times New Roman" w:cs="Times New Roman"/>
          <w:b/>
          <w:sz w:val="26"/>
          <w:szCs w:val="26"/>
          <w:u w:val="single"/>
        </w:rPr>
        <w:t>31</w:t>
      </w:r>
      <w:proofErr w:type="gramEnd"/>
      <w:r w:rsidR="005305DB" w:rsidRPr="001214CC">
        <w:rPr>
          <w:rFonts w:ascii="Times New Roman" w:hAnsi="Times New Roman" w:cs="Times New Roman"/>
          <w:b/>
          <w:sz w:val="26"/>
          <w:szCs w:val="26"/>
          <w:u w:val="single"/>
        </w:rPr>
        <w:t xml:space="preserve"> maggio 2020, salvo ulteriori proroghe</w:t>
      </w:r>
      <w:r w:rsidR="005305DB" w:rsidRPr="001214CC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4576DB" w:rsidRDefault="005305DB" w:rsidP="00EF4D8E">
      <w:pPr>
        <w:pStyle w:val="Default"/>
        <w:jc w:val="both"/>
        <w:rPr>
          <w:rStyle w:val="Enfasigrassetto"/>
          <w:rFonts w:ascii="Titillium Web" w:hAnsi="Titillium Web" w:cs="Segoe UI"/>
          <w:color w:val="1C2024"/>
          <w:sz w:val="26"/>
          <w:szCs w:val="26"/>
        </w:rPr>
      </w:pPr>
      <w:r w:rsidRPr="001214CC">
        <w:rPr>
          <w:sz w:val="26"/>
          <w:szCs w:val="26"/>
        </w:rPr>
        <w:t xml:space="preserve">Per informazioni contattare </w:t>
      </w:r>
      <w:r w:rsidR="001214CC">
        <w:rPr>
          <w:sz w:val="26"/>
          <w:szCs w:val="26"/>
        </w:rPr>
        <w:t xml:space="preserve">la ditta </w:t>
      </w:r>
      <w:r w:rsidRPr="001214CC">
        <w:rPr>
          <w:sz w:val="26"/>
          <w:szCs w:val="26"/>
        </w:rPr>
        <w:t xml:space="preserve">STEP </w:t>
      </w:r>
      <w:proofErr w:type="spellStart"/>
      <w:r w:rsidRPr="001214CC">
        <w:rPr>
          <w:sz w:val="26"/>
          <w:szCs w:val="26"/>
        </w:rPr>
        <w:t>srl</w:t>
      </w:r>
      <w:proofErr w:type="spellEnd"/>
      <w:r w:rsidR="001214CC">
        <w:rPr>
          <w:sz w:val="26"/>
          <w:szCs w:val="26"/>
        </w:rPr>
        <w:t xml:space="preserve"> (concessionario </w:t>
      </w:r>
      <w:r w:rsidR="001214CC" w:rsidRP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 xml:space="preserve">TOSAP, </w:t>
      </w:r>
      <w:r w:rsid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>A</w:t>
      </w:r>
      <w:r w:rsidR="001214CC" w:rsidRP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>ffissioni</w:t>
      </w:r>
      <w:r w:rsid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>,</w:t>
      </w:r>
      <w:r w:rsidR="001214CC" w:rsidRP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 xml:space="preserve"> </w:t>
      </w:r>
      <w:r w:rsidR="001214CC" w:rsidRP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>Pubblicità</w:t>
      </w:r>
      <w:r w:rsid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>)</w:t>
      </w:r>
      <w:r w:rsidR="001214CC">
        <w:rPr>
          <w:rStyle w:val="Enfasigrassetto"/>
          <w:rFonts w:ascii="Titillium Web" w:hAnsi="Titillium Web" w:cs="Segoe UI"/>
          <w:color w:val="1C2024"/>
          <w:sz w:val="26"/>
          <w:szCs w:val="26"/>
        </w:rPr>
        <w:t xml:space="preserve"> </w:t>
      </w:r>
    </w:p>
    <w:p w:rsidR="004576DB" w:rsidRDefault="001214CC" w:rsidP="004576DB">
      <w:pPr>
        <w:pStyle w:val="Default"/>
        <w:jc w:val="center"/>
        <w:rPr>
          <w:rFonts w:ascii="Titillium Web" w:hAnsi="Titillium Web" w:cs="Segoe UI"/>
          <w:color w:val="1C2024"/>
          <w:sz w:val="26"/>
          <w:szCs w:val="26"/>
        </w:rPr>
      </w:pPr>
      <w:r w:rsidRP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>T</w:t>
      </w:r>
      <w:r w:rsidRPr="001214CC">
        <w:rPr>
          <w:rFonts w:ascii="Titillium Web" w:hAnsi="Titillium Web" w:cs="Segoe UI"/>
          <w:color w:val="1C2024"/>
          <w:sz w:val="26"/>
          <w:szCs w:val="26"/>
        </w:rPr>
        <w:t>el. 0721 /715437</w:t>
      </w:r>
      <w:r>
        <w:rPr>
          <w:rFonts w:ascii="Titillium Web" w:hAnsi="Titillium Web" w:cs="Segoe UI"/>
          <w:color w:val="1C2024"/>
          <w:sz w:val="26"/>
          <w:szCs w:val="26"/>
        </w:rPr>
        <w:t xml:space="preserve"> </w:t>
      </w:r>
      <w:r w:rsidR="004576DB">
        <w:rPr>
          <w:rFonts w:ascii="Titillium Web" w:hAnsi="Titillium Web" w:cs="Segoe UI"/>
          <w:color w:val="1C2024"/>
          <w:sz w:val="26"/>
          <w:szCs w:val="26"/>
        </w:rPr>
        <w:t>–</w:t>
      </w:r>
    </w:p>
    <w:p w:rsidR="004576DB" w:rsidRPr="004576DB" w:rsidRDefault="001214CC" w:rsidP="00EF4D8E">
      <w:pPr>
        <w:pStyle w:val="Default"/>
        <w:jc w:val="both"/>
        <w:rPr>
          <w:sz w:val="26"/>
          <w:szCs w:val="26"/>
        </w:rPr>
      </w:pPr>
      <w:proofErr w:type="spellStart"/>
      <w:r w:rsidRPr="001214CC">
        <w:rPr>
          <w:sz w:val="26"/>
          <w:szCs w:val="26"/>
        </w:rPr>
        <w:t>Pec</w:t>
      </w:r>
      <w:proofErr w:type="spellEnd"/>
      <w:r w:rsidR="004576DB">
        <w:rPr>
          <w:sz w:val="26"/>
          <w:szCs w:val="26"/>
        </w:rPr>
        <w:t xml:space="preserve">: </w:t>
      </w:r>
      <w:hyperlink r:id="rId5" w:history="1">
        <w:r w:rsidR="004576DB" w:rsidRPr="004576DB">
          <w:rPr>
            <w:rStyle w:val="Collegamentoipertestuale"/>
            <w:b/>
            <w:sz w:val="26"/>
            <w:szCs w:val="26"/>
          </w:rPr>
          <w:t>step.fossombrone@pec.it</w:t>
        </w:r>
      </w:hyperlink>
      <w:r w:rsidR="004576DB">
        <w:rPr>
          <w:sz w:val="26"/>
          <w:szCs w:val="26"/>
        </w:rPr>
        <w:t xml:space="preserve">   -  </w:t>
      </w:r>
      <w:bookmarkStart w:id="0" w:name="_GoBack"/>
      <w:bookmarkEnd w:id="0"/>
      <w:r w:rsidR="004576DB">
        <w:rPr>
          <w:sz w:val="26"/>
          <w:szCs w:val="26"/>
        </w:rPr>
        <w:t xml:space="preserve"> mail</w:t>
      </w:r>
      <w:r w:rsidR="004576DB" w:rsidRPr="004576DB">
        <w:rPr>
          <w:sz w:val="26"/>
          <w:szCs w:val="26"/>
        </w:rPr>
        <w:t>:</w:t>
      </w:r>
      <w:r w:rsidR="004576DB" w:rsidRPr="004576DB">
        <w:rPr>
          <w:b/>
          <w:color w:val="5B9BD5" w:themeColor="accent1"/>
          <w:sz w:val="26"/>
          <w:szCs w:val="26"/>
          <w:u w:val="single"/>
        </w:rPr>
        <w:t>fossombrone.tributiminori@stepservizi.net</w:t>
      </w:r>
    </w:p>
    <w:p w:rsidR="004576DB" w:rsidRPr="001214CC" w:rsidRDefault="004576DB" w:rsidP="00EF4D8E">
      <w:pPr>
        <w:pStyle w:val="Default"/>
        <w:jc w:val="both"/>
        <w:rPr>
          <w:sz w:val="26"/>
          <w:szCs w:val="26"/>
        </w:rPr>
      </w:pPr>
    </w:p>
    <w:p w:rsidR="005305DB" w:rsidRPr="001214CC" w:rsidRDefault="001214CC" w:rsidP="001214CC">
      <w:pPr>
        <w:jc w:val="both"/>
        <w:rPr>
          <w:sz w:val="26"/>
          <w:szCs w:val="26"/>
        </w:rPr>
      </w:pPr>
      <w:r>
        <w:rPr>
          <w:rFonts w:ascii="Titillium Web" w:hAnsi="Titillium Web" w:cs="Segoe UI"/>
          <w:color w:val="1C2024"/>
          <w:sz w:val="26"/>
          <w:szCs w:val="26"/>
        </w:rPr>
        <w:t>A</w:t>
      </w:r>
      <w:r w:rsidRPr="001214CC">
        <w:rPr>
          <w:rFonts w:ascii="Titillium Web" w:hAnsi="Titillium Web" w:cs="Segoe UI"/>
          <w:color w:val="1C2024"/>
          <w:sz w:val="26"/>
          <w:szCs w:val="26"/>
        </w:rPr>
        <w:t xml:space="preserve">pertura al pubblico nei giorni di </w:t>
      </w:r>
      <w:proofErr w:type="gramStart"/>
      <w:r w:rsidRPr="001214CC">
        <w:rPr>
          <w:rFonts w:ascii="Titillium Web" w:hAnsi="Titillium Web" w:cs="Segoe UI"/>
          <w:color w:val="1C2024"/>
          <w:sz w:val="26"/>
          <w:szCs w:val="26"/>
        </w:rPr>
        <w:t>Martedì</w:t>
      </w:r>
      <w:proofErr w:type="gramEnd"/>
      <w:r w:rsidRPr="001214CC">
        <w:rPr>
          <w:rFonts w:ascii="Titillium Web" w:hAnsi="Titillium Web" w:cs="Segoe UI"/>
          <w:color w:val="1C2024"/>
          <w:sz w:val="26"/>
          <w:szCs w:val="26"/>
        </w:rPr>
        <w:t xml:space="preserve"> e Venerdì con orario dalle 09:00 alle 13:00</w:t>
      </w:r>
      <w:r>
        <w:rPr>
          <w:rFonts w:ascii="Titillium Web" w:hAnsi="Titillium Web" w:cs="Segoe UI"/>
          <w:color w:val="1C2024"/>
          <w:sz w:val="26"/>
          <w:szCs w:val="26"/>
        </w:rPr>
        <w:t xml:space="preserve"> (dal 16/3 al 3/4/2020)</w:t>
      </w:r>
      <w:r w:rsidRPr="001214CC">
        <w:rPr>
          <w:rFonts w:ascii="Titillium Web" w:hAnsi="Titillium Web" w:cs="Segoe UI"/>
          <w:color w:val="1C2024"/>
          <w:sz w:val="26"/>
          <w:szCs w:val="26"/>
        </w:rPr>
        <w:t xml:space="preserve"> </w:t>
      </w:r>
    </w:p>
    <w:sectPr w:rsidR="005305DB" w:rsidRPr="001214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0E03"/>
    <w:multiLevelType w:val="hybridMultilevel"/>
    <w:tmpl w:val="295C255E"/>
    <w:lvl w:ilvl="0" w:tplc="6E6C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4BE3594">
      <w:start w:val="1"/>
      <w:numFmt w:val="bullet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b/>
        <w:i w:val="0"/>
      </w:rPr>
    </w:lvl>
    <w:lvl w:ilvl="2" w:tplc="40A0C336">
      <w:start w:val="1"/>
      <w:numFmt w:val="lowerLetter"/>
      <w:lvlText w:val="%3)"/>
      <w:lvlJc w:val="left"/>
      <w:pPr>
        <w:tabs>
          <w:tab w:val="num" w:pos="737"/>
        </w:tabs>
        <w:ind w:left="737" w:hanging="340"/>
      </w:pPr>
      <w:rPr>
        <w:rFonts w:cs="Times New Roman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5F0356"/>
    <w:multiLevelType w:val="hybridMultilevel"/>
    <w:tmpl w:val="01849220"/>
    <w:lvl w:ilvl="0" w:tplc="F5B6D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88"/>
    <w:rsid w:val="001214CC"/>
    <w:rsid w:val="00416FDF"/>
    <w:rsid w:val="00434688"/>
    <w:rsid w:val="004576DB"/>
    <w:rsid w:val="005305DB"/>
    <w:rsid w:val="006F5851"/>
    <w:rsid w:val="00E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562C"/>
  <w15:chartTrackingRefBased/>
  <w15:docId w15:val="{FA8E524C-42D5-4917-B50E-1FD48153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5DB"/>
    <w:pPr>
      <w:spacing w:line="252" w:lineRule="auto"/>
      <w:ind w:left="720"/>
      <w:contextualSpacing/>
      <w:jc w:val="both"/>
    </w:pPr>
    <w:rPr>
      <w:rFonts w:eastAsiaTheme="minorEastAsia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305DB"/>
    <w:pPr>
      <w:spacing w:line="252" w:lineRule="auto"/>
      <w:jc w:val="both"/>
    </w:pPr>
    <w:rPr>
      <w:rFonts w:ascii="Courier New" w:eastAsiaTheme="minorEastAsia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305DB"/>
    <w:rPr>
      <w:rFonts w:ascii="Courier New" w:eastAsiaTheme="minorEastAsia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214CC"/>
    <w:rPr>
      <w:b/>
      <w:bCs/>
    </w:rPr>
  </w:style>
  <w:style w:type="paragraph" w:customStyle="1" w:styleId="Default">
    <w:name w:val="Default"/>
    <w:rsid w:val="00121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57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.fossombron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Vandini</dc:creator>
  <cp:keywords/>
  <dc:description/>
  <cp:lastModifiedBy>Maria Rita Vandini</cp:lastModifiedBy>
  <cp:revision>2</cp:revision>
  <dcterms:created xsi:type="dcterms:W3CDTF">2020-03-19T19:35:00Z</dcterms:created>
  <dcterms:modified xsi:type="dcterms:W3CDTF">2020-03-19T20:24:00Z</dcterms:modified>
</cp:coreProperties>
</file>